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-720" w:right="99"/>
        <w:rPr>
          <w:b w:val="0"/>
          <w:sz w:val="16"/>
        </w:rPr>
      </w:pPr>
      <w:r>
        <w:rPr>
          <w:b w:val="0"/>
          <w:sz w:val="52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6886574" cy="228599"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86574" cy="228599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</a:gdLst>
                          <a:rect b="b" l="l" r="r" t="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00000">
                            <w:pPr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ИНФОРМАЦИОННЫЙ БЮЛЛЕТЕНЬ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3000000">
      <w:pPr>
        <w:pStyle w:val="Style_1"/>
        <w:ind w:firstLine="0" w:left="-720" w:right="99"/>
        <w:jc w:val="right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>16 +</w:t>
      </w:r>
    </w:p>
    <w:p w14:paraId="04000000">
      <w:pPr>
        <w:pStyle w:val="Style_1"/>
        <w:ind w:firstLine="0" w:left="-720" w:right="99"/>
        <w:jc w:val="right"/>
        <w:rPr>
          <w:sz w:val="20"/>
          <w:u w:val="single"/>
        </w:rPr>
      </w:pPr>
      <w:r>
        <w:rPr>
          <w:sz w:val="20"/>
          <w:u w:val="single"/>
        </w:rPr>
        <w:t>Нормативных правовых актов</w:t>
      </w:r>
    </w:p>
    <w:p w14:paraId="05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Администрации муниципального образования</w:t>
      </w:r>
    </w:p>
    <w:p w14:paraId="06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«Костино-Быстрянское сельское поселение» Морозовского района Ростовской области </w:t>
      </w:r>
    </w:p>
    <w:p w14:paraId="07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</w:p>
    <w:p w14:paraId="08000000">
      <w:pPr>
        <w:pStyle w:val="Style_1"/>
        <w:ind w:firstLine="0" w:left="-720" w:right="99"/>
        <w:jc w:val="lef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    19</w:t>
      </w:r>
      <w:r>
        <w:rPr>
          <w:rFonts w:ascii="Times New Roman" w:hAnsi="Times New Roman"/>
          <w:sz w:val="32"/>
        </w:rPr>
        <w:t xml:space="preserve"> но</w:t>
      </w:r>
      <w:r>
        <w:rPr>
          <w:rFonts w:ascii="Times New Roman" w:hAnsi="Times New Roman"/>
          <w:sz w:val="32"/>
        </w:rPr>
        <w:t>ябр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 xml:space="preserve"> 2024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года                             </w:t>
      </w: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 xml:space="preserve">№ </w:t>
      </w:r>
      <w:r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  <w:u w:val="single"/>
        </w:rPr>
        <w:t>3</w:t>
      </w:r>
    </w:p>
    <w:p w14:paraId="09000000">
      <w:pPr>
        <w:pStyle w:val="Style_1"/>
        <w:ind w:firstLine="0" w:left="-720" w:right="99"/>
        <w:jc w:val="center"/>
        <w:rPr>
          <w:rFonts w:ascii="Times New Roman" w:hAnsi="Times New Roman"/>
          <w:sz w:val="32"/>
          <w:u w:val="single"/>
        </w:rPr>
      </w:pPr>
      <w:r>
        <w:rPr>
          <w:b w:val="1"/>
          <w:sz w:val="20"/>
        </w:rPr>
        <w:t>РЕШЕНИЕ</w:t>
      </w:r>
      <w:r>
        <w:rPr>
          <w:sz w:val="20"/>
        </w:rPr>
        <w:t> </w:t>
      </w:r>
    </w:p>
    <w:p w14:paraId="0A000000">
      <w:pPr>
        <w:pStyle w:val="Style_1"/>
        <w:ind w:firstLine="0" w:left="-720" w:right="99"/>
        <w:jc w:val="center"/>
        <w:rPr>
          <w:rFonts w:ascii="Times New Roman" w:hAnsi="Times New Roman"/>
          <w:sz w:val="32"/>
          <w:u w:val="single"/>
        </w:rPr>
      </w:pPr>
      <w:r>
        <w:rPr>
          <w:sz w:val="20"/>
        </w:rPr>
        <w:t>«19</w:t>
      </w:r>
      <w:r>
        <w:rPr>
          <w:sz w:val="20"/>
        </w:rPr>
        <w:t>»</w:t>
      </w:r>
      <w:r>
        <w:rPr>
          <w:sz w:val="20"/>
        </w:rPr>
        <w:t xml:space="preserve"> ноября </w:t>
      </w:r>
      <w:r>
        <w:rPr>
          <w:sz w:val="20"/>
        </w:rPr>
        <w:t>2024</w:t>
      </w:r>
      <w:r>
        <w:rPr>
          <w:sz w:val="20"/>
        </w:rPr>
        <w:t xml:space="preserve"> г</w:t>
      </w:r>
      <w:r>
        <w:rPr>
          <w:sz w:val="20"/>
        </w:rPr>
        <w:t>.</w:t>
      </w:r>
      <w:r>
        <w:rPr>
          <w:sz w:val="20"/>
        </w:rPr>
        <w:t>                                                                                         №</w:t>
      </w:r>
      <w:r>
        <w:rPr>
          <w:sz w:val="20"/>
        </w:rPr>
        <w:t xml:space="preserve"> 101</w:t>
      </w:r>
    </w:p>
    <w:p w14:paraId="0B000000">
      <w:pPr>
        <w:tabs>
          <w:tab w:leader="none" w:pos="3735" w:val="left"/>
          <w:tab w:leader="none" w:pos="7500" w:val="left"/>
        </w:tabs>
        <w:ind/>
        <w:outlineLvl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>х.Костино-Быстрянский</w:t>
      </w:r>
      <w:r>
        <w:rPr>
          <w:sz w:val="20"/>
        </w:rPr>
        <w:tab/>
      </w:r>
    </w:p>
    <w:p w14:paraId="0C000000">
      <w:pPr>
        <w:ind/>
        <w:outlineLvl w:val="0"/>
        <w:rPr>
          <w:sz w:val="20"/>
        </w:rPr>
      </w:pPr>
      <w:r>
        <w:rPr>
          <w:sz w:val="20"/>
        </w:rPr>
        <w:t>О внесении изменений в решение</w:t>
      </w:r>
    </w:p>
    <w:p w14:paraId="0D000000">
      <w:pPr>
        <w:ind/>
        <w:outlineLvl w:val="0"/>
        <w:rPr>
          <w:sz w:val="20"/>
        </w:rPr>
      </w:pPr>
      <w:r>
        <w:rPr>
          <w:sz w:val="20"/>
        </w:rPr>
        <w:t>Собрания депутатов Костино-Быстрянского</w:t>
      </w:r>
    </w:p>
    <w:p w14:paraId="0E000000">
      <w:pPr>
        <w:ind/>
        <w:outlineLvl w:val="0"/>
        <w:rPr>
          <w:sz w:val="20"/>
        </w:rPr>
      </w:pPr>
      <w:r>
        <w:rPr>
          <w:sz w:val="20"/>
        </w:rPr>
        <w:t>сельского поселения от</w:t>
      </w:r>
      <w:r>
        <w:rPr>
          <w:sz w:val="20"/>
        </w:rPr>
        <w:t xml:space="preserve"> </w:t>
      </w:r>
      <w:r>
        <w:rPr>
          <w:sz w:val="20"/>
        </w:rPr>
        <w:t>21.11.2017</w:t>
      </w:r>
      <w:r>
        <w:rPr>
          <w:sz w:val="20"/>
        </w:rPr>
        <w:t>г. №</w:t>
      </w:r>
      <w:r>
        <w:rPr>
          <w:sz w:val="20"/>
        </w:rPr>
        <w:t>44</w:t>
      </w:r>
    </w:p>
    <w:p w14:paraId="0F000000">
      <w:pPr>
        <w:ind/>
        <w:outlineLvl w:val="0"/>
        <w:rPr>
          <w:sz w:val="20"/>
        </w:rPr>
      </w:pPr>
      <w:r>
        <w:rPr>
          <w:sz w:val="20"/>
        </w:rPr>
        <w:t>«</w:t>
      </w:r>
      <w:r>
        <w:rPr>
          <w:sz w:val="20"/>
        </w:rPr>
        <w:t>О нал</w:t>
      </w:r>
      <w:r>
        <w:rPr>
          <w:sz w:val="20"/>
        </w:rPr>
        <w:t>оге на имущество</w:t>
      </w:r>
      <w:r>
        <w:rPr>
          <w:sz w:val="20"/>
        </w:rPr>
        <w:t xml:space="preserve"> </w:t>
      </w:r>
      <w:r>
        <w:rPr>
          <w:sz w:val="20"/>
        </w:rPr>
        <w:t>физических лиц</w:t>
      </w:r>
      <w:r>
        <w:rPr>
          <w:sz w:val="20"/>
        </w:rPr>
        <w:t>»</w:t>
      </w:r>
    </w:p>
    <w:p w14:paraId="10000000">
      <w:pPr>
        <w:ind/>
        <w:outlineLvl w:val="0"/>
        <w:rPr>
          <w:sz w:val="20"/>
        </w:rPr>
      </w:pPr>
      <w:r>
        <w:rPr>
          <w:sz w:val="20"/>
        </w:rPr>
        <w:t> </w:t>
      </w:r>
      <w:r>
        <w:rPr>
          <w:color w:val="000000"/>
          <w:sz w:val="20"/>
        </w:rPr>
        <w:t>        </w:t>
      </w:r>
      <w:r>
        <w:rPr>
          <w:sz w:val="20"/>
        </w:rPr>
        <w:t xml:space="preserve">В соответствии </w:t>
      </w:r>
      <w:r>
        <w:rPr>
          <w:sz w:val="20"/>
        </w:rPr>
        <w:t xml:space="preserve">с </w:t>
      </w:r>
      <w:r>
        <w:rPr>
          <w:sz w:val="20"/>
        </w:rPr>
        <w:t xml:space="preserve">главой 32 </w:t>
      </w:r>
      <w:r>
        <w:rPr>
          <w:sz w:val="20"/>
        </w:rPr>
        <w:t>части второй Н</w:t>
      </w:r>
      <w:r>
        <w:rPr>
          <w:sz w:val="20"/>
        </w:rPr>
        <w:t>алогового кодекса Российской Федерации</w:t>
      </w:r>
      <w:r>
        <w:rPr>
          <w:sz w:val="20"/>
        </w:rPr>
        <w:t xml:space="preserve">, </w:t>
      </w:r>
      <w:r>
        <w:rPr>
          <w:sz w:val="20"/>
        </w:rPr>
        <w:t>Собрание депутатов Костино-Быстрянского сельского поселения</w:t>
      </w:r>
    </w:p>
    <w:p w14:paraId="11000000">
      <w:pPr>
        <w:ind/>
        <w:jc w:val="center"/>
        <w:outlineLvl w:val="0"/>
        <w:rPr>
          <w:sz w:val="20"/>
        </w:rPr>
      </w:pPr>
      <w:r>
        <w:rPr>
          <w:sz w:val="20"/>
        </w:rPr>
        <w:t>РЕШИЛО:</w:t>
      </w:r>
    </w:p>
    <w:p w14:paraId="12000000">
      <w:pPr>
        <w:ind/>
        <w:jc w:val="both"/>
        <w:rPr>
          <w:sz w:val="20"/>
        </w:rPr>
      </w:pPr>
      <w:r>
        <w:rPr>
          <w:sz w:val="20"/>
        </w:rPr>
        <w:t>1.Внести изменения в решение Собрания депутатов Костино-Быстря</w:t>
      </w:r>
      <w:r>
        <w:rPr>
          <w:sz w:val="20"/>
        </w:rPr>
        <w:t>нского сельского поселения от 21.11.2017</w:t>
      </w:r>
      <w:r>
        <w:rPr>
          <w:sz w:val="20"/>
        </w:rPr>
        <w:t>г. №</w:t>
      </w:r>
      <w:r>
        <w:rPr>
          <w:sz w:val="20"/>
        </w:rPr>
        <w:t>44</w:t>
      </w:r>
      <w:r>
        <w:rPr>
          <w:sz w:val="20"/>
        </w:rPr>
        <w:t xml:space="preserve"> «О налоге на имущество физических лиц»:</w:t>
      </w:r>
    </w:p>
    <w:p w14:paraId="13000000">
      <w:pPr>
        <w:ind w:firstLine="567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1.1.  пункт 2 изложить в следующей редакции:</w:t>
      </w:r>
    </w:p>
    <w:p w14:paraId="14000000">
      <w:pPr>
        <w:ind/>
        <w:jc w:val="both"/>
        <w:rPr>
          <w:sz w:val="20"/>
        </w:rPr>
      </w:pPr>
      <w:r>
        <w:rPr>
          <w:sz w:val="20"/>
        </w:rPr>
        <w:t>Установить налоговые ставки по  налогу на имущество физических лиц исходя из кадастровой стоимости объекта налогообложения в следующих</w:t>
      </w:r>
      <w:r>
        <w:rPr>
          <w:sz w:val="20"/>
        </w:rPr>
        <w:t xml:space="preserve"> размерах:</w:t>
      </w:r>
    </w:p>
    <w:tbl>
      <w:tblPr>
        <w:tblStyle w:val="Style_2"/>
        <w:tblInd w:type="dxa" w:w="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43"/>
        <w:gridCol w:w="2903"/>
      </w:tblGrid>
      <w:tr>
        <w:tc>
          <w:tcPr>
            <w:tcW w:type="dxa" w:w="69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spacing w:afterAutospacing="on" w:beforeAutospacing="on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объектов</w:t>
            </w:r>
          </w:p>
        </w:tc>
        <w:tc>
          <w:tcPr>
            <w:tcW w:type="dxa" w:w="290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spacing w:afterAutospacing="on" w:beforeAutospacing="on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Ставка налога</w:t>
            </w:r>
            <w:r>
              <w:rPr>
                <w:b w:val="1"/>
                <w:sz w:val="20"/>
              </w:rPr>
              <w:t> </w:t>
            </w:r>
          </w:p>
        </w:tc>
      </w:tr>
      <w:tr>
        <w:tc>
          <w:tcPr>
            <w:tcW w:type="dxa" w:w="6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квартир</w:t>
            </w:r>
            <w:r>
              <w:rPr>
                <w:sz w:val="16"/>
              </w:rPr>
              <w:t>ы, части квартир</w:t>
            </w:r>
          </w:p>
        </w:tc>
        <w:tc>
          <w:tcPr>
            <w:tcW w:type="dxa" w:w="2903"/>
            <w:vMerge w:val="restart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spacing w:afterAutospacing="on" w:beforeAutospacing="on"/>
              <w:ind/>
              <w:jc w:val="center"/>
              <w:rPr>
                <w:sz w:val="16"/>
              </w:rPr>
            </w:pPr>
          </w:p>
          <w:p w14:paraId="19000000">
            <w:pPr>
              <w:spacing w:afterAutospacing="on" w:beforeAutospacing="on"/>
              <w:ind/>
              <w:jc w:val="center"/>
              <w:rPr>
                <w:sz w:val="16"/>
              </w:rPr>
            </w:pPr>
          </w:p>
          <w:p w14:paraId="1A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 процент</w:t>
            </w:r>
          </w:p>
        </w:tc>
      </w:tr>
      <w:tr>
        <w:trPr>
          <w:trHeight w:hRule="atLeast" w:val="224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комнаты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52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64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единые недвижимые комплексы, в состав которых входит хотя бы один  жилой дом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52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гаражи и машино-места, в том числе, расположенные в административно-деловых центрах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52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0"/>
        </w:trPr>
        <w:tc>
          <w:tcPr>
            <w:tcW w:type="dxa" w:w="69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жилые дома, части жилых домов (свыше 3 000 000 рублей)</w:t>
            </w:r>
          </w:p>
        </w:tc>
        <w:tc>
          <w:tcPr>
            <w:tcW w:type="dxa" w:w="2903"/>
            <w:gridSpan w:val="1"/>
            <w:vMerge w:val="continue"/>
            <w:tcBorders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52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 xml:space="preserve">Жилые дома, </w:t>
            </w:r>
            <w:r>
              <w:rPr>
                <w:rFonts w:ascii="Times New Roman" w:hAnsi="Times New Roman"/>
                <w:sz w:val="16"/>
              </w:rPr>
              <w:t>части жилых домов</w:t>
            </w:r>
            <w:r>
              <w:rPr>
                <w:sz w:val="16"/>
              </w:rPr>
              <w:t xml:space="preserve"> свыше 2 500 000 рублей до 3 000 000 рублей (включительно)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0,12 процента</w:t>
            </w:r>
          </w:p>
        </w:tc>
      </w:tr>
      <w:tr>
        <w:trPr>
          <w:trHeight w:hRule="atLeast" w:val="352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 xml:space="preserve">Жилые дома, </w:t>
            </w:r>
            <w:r>
              <w:rPr>
                <w:rFonts w:ascii="Times New Roman" w:hAnsi="Times New Roman"/>
                <w:sz w:val="16"/>
              </w:rPr>
              <w:t>части жилых домов</w:t>
            </w:r>
            <w:r>
              <w:rPr>
                <w:sz w:val="16"/>
              </w:rPr>
              <w:t xml:space="preserve"> свыше 2 000 000 рублей до 2 500 000 рублей (включительно)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0,14 процента</w:t>
            </w:r>
          </w:p>
        </w:tc>
      </w:tr>
      <w:tr>
        <w:trPr>
          <w:trHeight w:hRule="atLeast" w:val="352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 xml:space="preserve">Жилые дома, </w:t>
            </w:r>
            <w:r>
              <w:rPr>
                <w:rFonts w:ascii="Times New Roman" w:hAnsi="Times New Roman"/>
                <w:sz w:val="16"/>
              </w:rPr>
              <w:t>части жилых домов</w:t>
            </w:r>
            <w:r>
              <w:rPr>
                <w:sz w:val="16"/>
              </w:rPr>
              <w:t xml:space="preserve"> свыше 1 </w:t>
            </w:r>
            <w:r>
              <w:rPr>
                <w:sz w:val="16"/>
              </w:rPr>
              <w:t>500 000 рублей до 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000 000 рублей (включительно)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0,16 процента</w:t>
            </w:r>
          </w:p>
        </w:tc>
      </w:tr>
      <w:tr>
        <w:trPr>
          <w:trHeight w:hRule="atLeast" w:val="352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 xml:space="preserve">Жилые дома,  </w:t>
            </w:r>
            <w:r>
              <w:rPr>
                <w:rFonts w:ascii="Times New Roman" w:hAnsi="Times New Roman"/>
                <w:sz w:val="16"/>
              </w:rPr>
              <w:t xml:space="preserve">части жилых домов </w:t>
            </w:r>
            <w:r>
              <w:rPr>
                <w:sz w:val="16"/>
              </w:rPr>
              <w:t xml:space="preserve">свыше 1 </w:t>
            </w:r>
            <w:r>
              <w:rPr>
                <w:sz w:val="16"/>
              </w:rPr>
              <w:t xml:space="preserve">000 000 рублей до </w:t>
            </w: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500 000 рублей (включительно)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0,18 процента</w:t>
            </w:r>
          </w:p>
        </w:tc>
      </w:tr>
      <w:tr>
        <w:trPr>
          <w:trHeight w:hRule="atLeast" w:val="256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 xml:space="preserve">Жилые дома, </w:t>
            </w:r>
            <w:r>
              <w:rPr>
                <w:rFonts w:ascii="Times New Roman" w:hAnsi="Times New Roman"/>
                <w:sz w:val="16"/>
              </w:rPr>
              <w:t xml:space="preserve">части жилых домов </w:t>
            </w:r>
            <w:r>
              <w:rPr>
                <w:sz w:val="16"/>
              </w:rPr>
              <w:t xml:space="preserve"> до 1 0</w:t>
            </w:r>
            <w:r>
              <w:rPr>
                <w:sz w:val="16"/>
              </w:rPr>
              <w:t xml:space="preserve">00 000 рублей </w:t>
            </w:r>
            <w:r>
              <w:rPr>
                <w:sz w:val="16"/>
              </w:rPr>
              <w:t>(включительно)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 процента</w:t>
            </w:r>
          </w:p>
        </w:tc>
      </w:tr>
      <w:tr>
        <w:trPr>
          <w:trHeight w:hRule="atLeast" w:val="238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В отношении прочих объектов налогообложения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0,5 процента</w:t>
            </w:r>
          </w:p>
        </w:tc>
      </w:tr>
      <w:tr>
        <w:trPr>
          <w:trHeight w:hRule="atLeast" w:val="248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spacing w:afterAutospacing="on" w:beforeAutospacing="on"/>
              <w:ind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отношении объектов налогообложения, включенных в перечень, определяемый в соответствии с пунктом 7</w:t>
            </w:r>
            <w:r>
              <w:rPr>
                <w:sz w:val="16"/>
              </w:rPr>
              <w:t> </w:t>
            </w:r>
            <w:r>
              <w:rPr>
                <w:rStyle w:val="Style_3_ch"/>
                <w:sz w:val="16"/>
              </w:rPr>
              <w:fldChar w:fldCharType="begin"/>
            </w:r>
            <w:r>
              <w:rPr>
                <w:rStyle w:val="Style_3_ch"/>
                <w:sz w:val="16"/>
              </w:rPr>
              <w:instrText>HYPERLINK "https://dogovor-urist.ru/%D0%BA%D0%BE%D0%B4%D0%B5%D0%BA%D1%81%D1%8B/%D0%BD%D0%BA_%D1%80%D1%84_2/%D1%81%D1%82%D0%B0%D1%82%D1%8C%D1%8F_378_2/"</w:instrText>
            </w:r>
            <w:r>
              <w:rPr>
                <w:rStyle w:val="Style_3_ch"/>
                <w:sz w:val="16"/>
              </w:rPr>
              <w:fldChar w:fldCharType="separate"/>
            </w:r>
            <w:r>
              <w:rPr>
                <w:rStyle w:val="Style_3_ch"/>
                <w:sz w:val="16"/>
              </w:rPr>
              <w:t>статьи 378.2</w:t>
            </w:r>
            <w:r>
              <w:rPr>
                <w:rStyle w:val="Style_3_ch"/>
                <w:sz w:val="16"/>
              </w:rPr>
              <w:fldChar w:fldCharType="end"/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Налогового кодекса Р</w:t>
            </w:r>
            <w:r>
              <w:rPr>
                <w:sz w:val="16"/>
              </w:rPr>
              <w:t xml:space="preserve">оссийской 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>едерации</w:t>
            </w:r>
            <w:r>
              <w:rPr>
                <w:sz w:val="16"/>
              </w:rPr>
              <w:t>, в отношении объектов налогообложения, предусмотренных абзацем вторым пункта 10</w:t>
            </w:r>
            <w:r>
              <w:rPr>
                <w:sz w:val="16"/>
              </w:rPr>
              <w:t> </w:t>
            </w:r>
            <w:r>
              <w:rPr>
                <w:rStyle w:val="Style_3_ch"/>
                <w:sz w:val="16"/>
              </w:rPr>
              <w:fldChar w:fldCharType="begin"/>
            </w:r>
            <w:r>
              <w:rPr>
                <w:rStyle w:val="Style_3_ch"/>
                <w:sz w:val="16"/>
              </w:rPr>
              <w:instrText>HYPERLINK "https://dogovor-urist.ru/%D0%BA%D0%BE%D0%B4%D0%B5%D0%BA%D1%81%D1%8B/%D0%BD%D0%BA_%D1%80%D1%84_2/%D1%81%D1%82%D0%B0%D1%82%D1%8C%D1%8F_378_2/"</w:instrText>
            </w:r>
            <w:r>
              <w:rPr>
                <w:rStyle w:val="Style_3_ch"/>
                <w:sz w:val="16"/>
              </w:rPr>
              <w:fldChar w:fldCharType="separate"/>
            </w:r>
            <w:r>
              <w:rPr>
                <w:rStyle w:val="Style_3_ch"/>
                <w:sz w:val="16"/>
              </w:rPr>
              <w:t>статьи 378.2</w:t>
            </w:r>
            <w:r>
              <w:rPr>
                <w:rStyle w:val="Style_3_ch"/>
                <w:sz w:val="16"/>
              </w:rPr>
              <w:fldChar w:fldCharType="end"/>
            </w:r>
            <w:r>
              <w:rPr>
                <w:sz w:val="16"/>
              </w:rPr>
              <w:t xml:space="preserve"> Налогового кодекса Р</w:t>
            </w:r>
            <w:r>
              <w:rPr>
                <w:sz w:val="16"/>
              </w:rPr>
              <w:t xml:space="preserve">оссийской 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>едерации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2,0 процента</w:t>
            </w:r>
          </w:p>
        </w:tc>
      </w:tr>
      <w:tr>
        <w:trPr>
          <w:trHeight w:hRule="atLeast" w:val="352"/>
        </w:trPr>
        <w:tc>
          <w:tcPr>
            <w:tcW w:type="dxa" w:w="6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spacing w:afterAutospacing="on" w:beforeAutospacing="on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2,5 процента</w:t>
            </w:r>
          </w:p>
        </w:tc>
      </w:tr>
    </w:tbl>
    <w:p w14:paraId="31000000">
      <w:pPr>
        <w:numPr>
          <w:numId w:val="1"/>
        </w:numPr>
        <w:ind/>
        <w:jc w:val="left"/>
        <w:rPr>
          <w:sz w:val="20"/>
        </w:rPr>
      </w:pPr>
      <w:r>
        <w:rPr>
          <w:sz w:val="20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Костино-Быстрянского сельского поселения.  </w:t>
      </w:r>
    </w:p>
    <w:p w14:paraId="32000000">
      <w:pPr>
        <w:numPr>
          <w:numId w:val="1"/>
        </w:numPr>
        <w:ind/>
        <w:jc w:val="left"/>
        <w:rPr>
          <w:sz w:val="20"/>
        </w:rPr>
      </w:pPr>
      <w:r>
        <w:rPr>
          <w:sz w:val="20"/>
        </w:rPr>
        <w:t xml:space="preserve">Настоящее решение </w:t>
      </w:r>
      <w:r>
        <w:rPr>
          <w:sz w:val="20"/>
        </w:rPr>
        <w:t>вступает в силу</w:t>
      </w:r>
      <w:r>
        <w:rPr>
          <w:sz w:val="20"/>
        </w:rPr>
        <w:t xml:space="preserve"> с 1 января 2025 года, но</w:t>
      </w:r>
      <w:r>
        <w:rPr>
          <w:sz w:val="20"/>
        </w:rPr>
        <w:t xml:space="preserve"> не ранее чем по истечении одного месяца со дня его официального опубликования</w:t>
      </w:r>
      <w:r>
        <w:rPr>
          <w:sz w:val="20"/>
        </w:rPr>
        <w:t>.</w:t>
      </w:r>
    </w:p>
    <w:p w14:paraId="33000000">
      <w:pPr>
        <w:numPr>
          <w:numId w:val="1"/>
        </w:numPr>
        <w:ind/>
        <w:jc w:val="left"/>
        <w:rPr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Контроль за исполнением настоящего решения возложить на постоянную комиссию Костино-Быстрянского сельского поселения по бюджету, налогам и собственности</w:t>
      </w:r>
      <w:r>
        <w:rPr>
          <w:sz w:val="20"/>
        </w:rPr>
        <w:t>.</w:t>
      </w:r>
    </w:p>
    <w:p w14:paraId="34000000">
      <w:pPr>
        <w:ind/>
        <w:jc w:val="both"/>
        <w:rPr>
          <w:sz w:val="20"/>
        </w:rPr>
      </w:pPr>
    </w:p>
    <w:p w14:paraId="35000000">
      <w:pPr>
        <w:rPr>
          <w:sz w:val="20"/>
        </w:rPr>
      </w:pPr>
      <w:r>
        <w:rPr>
          <w:sz w:val="20"/>
        </w:rPr>
        <w:t>Председатель собрания депутатов</w:t>
      </w:r>
      <w:r>
        <w:rPr>
          <w:sz w:val="20"/>
        </w:rPr>
        <w:t>-</w:t>
      </w:r>
      <w:r>
        <w:rPr>
          <w:rFonts w:ascii="Times New Roman" w:hAnsi="Times New Roman"/>
          <w:sz w:val="20"/>
        </w:rPr>
        <w:t xml:space="preserve">Глава </w:t>
      </w:r>
      <w:r>
        <w:rPr>
          <w:rFonts w:ascii="Times New Roman" w:hAnsi="Times New Roman"/>
          <w:sz w:val="20"/>
        </w:rPr>
        <w:t>Костино-Быстрянского</w:t>
      </w:r>
      <w:r>
        <w:rPr>
          <w:rFonts w:ascii="Times New Roman" w:hAnsi="Times New Roman"/>
          <w:sz w:val="20"/>
        </w:rPr>
        <w:t xml:space="preserve">сельского поселения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М.Е.Чехова</w:t>
      </w:r>
    </w:p>
    <w:p w14:paraId="36000000">
      <w:pPr>
        <w:pStyle w:val="Style_4"/>
        <w:spacing w:after="0"/>
        <w:ind/>
        <w:jc w:val="both"/>
      </w:pPr>
    </w:p>
    <w:tbl>
      <w:tblPr>
        <w:tblStyle w:val="Style_2"/>
        <w:tblInd w:type="dxa" w:w="-612"/>
        <w:tblLayout w:type="fixed"/>
      </w:tblPr>
      <w:tblGrid>
        <w:gridCol w:w="2089"/>
        <w:gridCol w:w="1992"/>
        <w:gridCol w:w="2096"/>
        <w:gridCol w:w="2102"/>
        <w:gridCol w:w="2470"/>
      </w:tblGrid>
      <w:tr>
        <w:trPr>
          <w:trHeight w:hRule="atLeast" w:val="79"/>
        </w:trPr>
        <w:tc>
          <w:tcPr>
            <w:tcW w:type="dxa" w:w="2089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37000000">
            <w:pPr>
              <w:ind w:right="96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 xml:space="preserve"> Учредители:</w:t>
            </w:r>
          </w:p>
          <w:p w14:paraId="38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</w:p>
          <w:p w14:paraId="39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Костино-Быстрянского</w:t>
            </w:r>
          </w:p>
          <w:p w14:paraId="3A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сельского поселения</w:t>
            </w:r>
          </w:p>
          <w:p w14:paraId="3B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Собрание депутатов Костино-Быстрянского сельского поселения </w:t>
            </w:r>
          </w:p>
          <w:p w14:paraId="3C000000">
            <w:pPr>
              <w:ind w:right="96"/>
              <w:jc w:val="center"/>
              <w:rPr>
                <w:sz w:val="18"/>
              </w:rPr>
            </w:pPr>
          </w:p>
          <w:p w14:paraId="3D000000">
            <w:pPr>
              <w:ind w:right="96"/>
              <w:jc w:val="center"/>
            </w:pPr>
          </w:p>
        </w:tc>
        <w:tc>
          <w:tcPr>
            <w:tcW w:type="dxa" w:w="1992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3E000000">
            <w:pPr>
              <w:ind w:right="96"/>
              <w:jc w:val="center"/>
            </w:pPr>
          </w:p>
          <w:p w14:paraId="3F000000">
            <w:pPr>
              <w:ind w:right="96"/>
              <w:jc w:val="center"/>
            </w:pPr>
            <w:r>
              <w:t>Тираж:10 экз.</w:t>
            </w:r>
          </w:p>
          <w:p w14:paraId="40000000"/>
          <w:p w14:paraId="41000000"/>
          <w:p w14:paraId="42000000">
            <w:r>
              <w:t xml:space="preserve">     бесплатно</w:t>
            </w:r>
          </w:p>
        </w:tc>
        <w:tc>
          <w:tcPr>
            <w:tcW w:type="dxa" w:w="2096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43000000">
            <w:pPr>
              <w:ind w:right="96"/>
              <w:jc w:val="center"/>
            </w:pPr>
          </w:p>
          <w:p w14:paraId="44000000">
            <w:pPr>
              <w:ind w:right="96"/>
              <w:jc w:val="center"/>
            </w:pPr>
            <w:r>
              <w:t>Информационный бюллетень</w:t>
            </w:r>
          </w:p>
        </w:tc>
        <w:tc>
          <w:tcPr>
            <w:tcW w:type="dxa" w:w="2102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45000000">
            <w:pPr>
              <w:ind w:right="96"/>
              <w:jc w:val="center"/>
            </w:pPr>
            <w:r>
              <w:t>Адрес: 347203</w:t>
            </w:r>
          </w:p>
          <w:p w14:paraId="46000000">
            <w:pPr>
              <w:ind w:right="96"/>
              <w:jc w:val="center"/>
            </w:pPr>
            <w:r>
              <w:t>Ростовская область</w:t>
            </w:r>
          </w:p>
          <w:p w14:paraId="47000000">
            <w:pPr>
              <w:ind w:right="96"/>
              <w:jc w:val="center"/>
            </w:pPr>
            <w:r>
              <w:t>Морозовский район</w:t>
            </w:r>
          </w:p>
          <w:p w14:paraId="48000000">
            <w:pPr>
              <w:ind w:right="96"/>
              <w:jc w:val="center"/>
            </w:pPr>
            <w:r>
              <w:t>ул .Котельникова,74 х.Костино-Быстрянский</w:t>
            </w:r>
          </w:p>
          <w:p w14:paraId="49000000">
            <w:pPr>
              <w:ind w:right="96"/>
              <w:jc w:val="center"/>
            </w:pPr>
            <w:r>
              <w:t xml:space="preserve">официальный сайт </w:t>
            </w:r>
          </w:p>
          <w:p w14:paraId="4A000000">
            <w:r>
              <w:t>www</w:t>
            </w:r>
            <w:r>
              <w:t>.</w:t>
            </w:r>
            <w:r>
              <w:t>kbystrsp</w:t>
            </w:r>
            <w:r>
              <w:t>.</w:t>
            </w:r>
            <w:r>
              <w:t>ru</w:t>
            </w:r>
          </w:p>
          <w:p w14:paraId="4B000000">
            <w:pPr>
              <w:ind w:right="96"/>
              <w:jc w:val="center"/>
            </w:pPr>
          </w:p>
        </w:tc>
        <w:tc>
          <w:tcPr>
            <w:tcW w:type="dxa" w:w="2470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4C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 за выпуск Бюллетеня ведущий специалист Администрации Костино-Быстрянского сельского поселения Сидакова Н.В.</w:t>
            </w:r>
          </w:p>
          <w:p w14:paraId="4D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ТЕЛЕФОН:</w:t>
            </w:r>
          </w:p>
          <w:p w14:paraId="4E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8(86384) 3-47-49</w:t>
            </w:r>
          </w:p>
          <w:p w14:paraId="4F000000">
            <w:pPr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>8(86384) 3-48-20</w:t>
            </w:r>
          </w:p>
        </w:tc>
      </w:tr>
    </w:tbl>
    <w:p w14:paraId="50000000"/>
    <w:sectPr>
      <w:pgSz w:h="16838" w:w="11906"/>
      <w:pgMar w:bottom="567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7_ch" w:type="character">
    <w:name w:val="footer"/>
    <w:basedOn w:val="Style_5_ch"/>
    <w:link w:val="Style_7"/>
    <w:rPr>
      <w:rFonts w:ascii="Calibri" w:hAnsi="Calibri"/>
      <w:sz w:val="22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er"/>
    <w:basedOn w:val="Style_5"/>
    <w:link w:val="Style_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9_ch" w:type="character">
    <w:name w:val="header"/>
    <w:basedOn w:val="Style_5_ch"/>
    <w:link w:val="Style_9"/>
    <w:rPr>
      <w:rFonts w:ascii="Calibri" w:hAnsi="Calibri"/>
      <w:sz w:val="22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Normal (Web)"/>
    <w:basedOn w:val="Style_5"/>
    <w:link w:val="Style_14_ch"/>
    <w:pPr>
      <w:spacing w:afterAutospacing="on" w:beforeAutospacing="on" w:line="360" w:lineRule="atLeast"/>
      <w:ind/>
    </w:pPr>
    <w:rPr>
      <w:sz w:val="24"/>
    </w:rPr>
  </w:style>
  <w:style w:styleId="Style_14_ch" w:type="character">
    <w:name w:val="Normal (Web)"/>
    <w:basedOn w:val="Style_5_ch"/>
    <w:link w:val="Style_14"/>
    <w:rPr>
      <w:sz w:val="24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Знак1"/>
    <w:basedOn w:val="Style_5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5_ch"/>
    <w:link w:val="Style_16"/>
    <w:rPr>
      <w:rFonts w:ascii="Tahoma" w:hAnsi="Tahoma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WW8Num1z2"/>
    <w:link w:val="Style_18_ch"/>
    <w:rPr>
      <w:rFonts w:ascii="Wingdings" w:hAnsi="Wingdings"/>
    </w:rPr>
  </w:style>
  <w:style w:styleId="Style_18_ch" w:type="character">
    <w:name w:val="WW8Num1z2"/>
    <w:link w:val="Style_18"/>
    <w:rPr>
      <w:rFonts w:ascii="Wingdings" w:hAnsi="Wingdings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5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rFonts w:ascii="Bookman Old Style" w:hAnsi="Bookman Old Style"/>
      <w:b w:val="1"/>
      <w:sz w:val="28"/>
    </w:rPr>
  </w:style>
  <w:style w:styleId="Style_1_ch" w:type="character">
    <w:name w:val="Title"/>
    <w:basedOn w:val="Style_5_ch"/>
    <w:link w:val="Style_1"/>
    <w:rPr>
      <w:rFonts w:ascii="Bookman Old Style" w:hAnsi="Bookman Old Style"/>
      <w:b w:val="1"/>
      <w:sz w:val="28"/>
    </w:rPr>
  </w:style>
  <w:style w:styleId="Style_28" w:type="paragraph">
    <w:name w:val="List Paragraph"/>
    <w:basedOn w:val="Style_5"/>
    <w:link w:val="Style_2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8_ch" w:type="character">
    <w:name w:val="List Paragraph"/>
    <w:basedOn w:val="Style_5_ch"/>
    <w:link w:val="Style_28"/>
    <w:rPr>
      <w:rFonts w:ascii="Calibri" w:hAnsi="Calibri"/>
      <w:sz w:val="22"/>
    </w:rPr>
  </w:style>
  <w:style w:styleId="Style_29" w:type="paragraph">
    <w:name w:val="heading 4"/>
    <w:basedOn w:val="Style_5"/>
    <w:next w:val="Style_5"/>
    <w:link w:val="Style_2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9_ch" w:type="character">
    <w:name w:val="heading 4"/>
    <w:basedOn w:val="Style_5_ch"/>
    <w:link w:val="Style_29"/>
    <w:rPr>
      <w:rFonts w:ascii="Calibri" w:hAnsi="Calibri"/>
      <w:b w:val="1"/>
      <w:sz w:val="28"/>
    </w:rPr>
  </w:style>
  <w:style w:styleId="Style_4" w:type="paragraph">
    <w:name w:val="Body Text"/>
    <w:basedOn w:val="Style_5"/>
    <w:link w:val="Style_4_ch"/>
    <w:pPr>
      <w:spacing w:after="120"/>
      <w:ind/>
    </w:pPr>
    <w:rPr>
      <w:sz w:val="24"/>
    </w:rPr>
  </w:style>
  <w:style w:styleId="Style_4_ch" w:type="character">
    <w:name w:val="Body Text"/>
    <w:basedOn w:val="Style_5_ch"/>
    <w:link w:val="Style_4"/>
    <w:rPr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2024-11-26T10:24:11Z</dcterms:modified>
</cp:coreProperties>
</file>