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5000000">
      <w:pPr>
        <w:ind/>
        <w:jc w:val="center"/>
        <w:outlineLvl w:val="0"/>
        <w:rPr>
          <w:rFonts w:ascii="Times New Roman" w:hAnsi="Times New Roman"/>
          <w:b w:val="1"/>
          <w:sz w:val="28"/>
        </w:rPr>
      </w:pPr>
    </w:p>
    <w:p w14:paraId="06000000">
      <w:pPr>
        <w:ind/>
        <w:jc w:val="center"/>
        <w:outlineLvl w:val="0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РОССИЙСКАЯ ФЕДЕРАЦИЯ</w:t>
      </w:r>
    </w:p>
    <w:p w14:paraId="07000000">
      <w:pPr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РОСТОВСКАЯ ОБЛАСТЬ</w:t>
      </w:r>
    </w:p>
    <w:p w14:paraId="08000000">
      <w:pPr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МОРОЗОВСКИЙ РАЙОН</w:t>
      </w:r>
    </w:p>
    <w:p w14:paraId="09000000">
      <w:pPr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МУНИЦИПАЛЬНОЕ ОБРАЗОВАНИЕ</w:t>
      </w:r>
    </w:p>
    <w:p w14:paraId="0A000000">
      <w:pPr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«КОСТИНО-БЫСТРЯНСКОЕ СЕЛЬСКОЕ ПОСЕЛЕНИЕ»</w:t>
      </w:r>
    </w:p>
    <w:p w14:paraId="0B000000">
      <w:pPr>
        <w:ind/>
        <w:jc w:val="center"/>
        <w:rPr>
          <w:rFonts w:ascii="Times New Roman" w:hAnsi="Times New Roman"/>
          <w:b w:val="1"/>
          <w:sz w:val="28"/>
        </w:rPr>
      </w:pPr>
    </w:p>
    <w:p w14:paraId="0C000000">
      <w:pPr>
        <w:ind/>
        <w:jc w:val="center"/>
        <w:outlineLvl w:val="0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СОБРАНИЕ ДЕПУТАТОВ КОСТИНО-БЫСТРЯНСКОГО</w:t>
      </w:r>
    </w:p>
    <w:p w14:paraId="0D000000">
      <w:pPr>
        <w:ind/>
        <w:jc w:val="center"/>
        <w:outlineLvl w:val="0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 СЕЛЬСКОГО ПОСЕЛЕНИЯ</w:t>
      </w:r>
    </w:p>
    <w:p w14:paraId="0E000000">
      <w:pPr>
        <w:spacing w:line="276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0F000000">
      <w:pPr>
        <w:spacing w:line="276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РЕШЕНИЕ</w:t>
      </w:r>
    </w:p>
    <w:tbl>
      <w:tblPr>
        <w:tblStyle w:val="Style_1"/>
        <w:tblInd w:type="dxa" w:w="0"/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200"/>
        <w:gridCol w:w="3511"/>
        <w:gridCol w:w="5930"/>
      </w:tblGrid>
      <w:tr>
        <w:trPr>
          <w:trHeight w:hRule="atLeast" w:val="752"/>
        </w:trPr>
        <w:tc>
          <w:tcPr>
            <w:tcW w:type="dxa" w:w="3711"/>
            <w:gridSpan w:val="2"/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1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Принято</w:t>
            </w:r>
          </w:p>
          <w:p w14:paraId="1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Собранием депутатов</w:t>
            </w:r>
          </w:p>
          <w:p w14:paraId="1200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8"/>
              </w:rPr>
            </w:pPr>
          </w:p>
        </w:tc>
        <w:tc>
          <w:tcPr>
            <w:tcW w:type="dxa" w:w="5930"/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1300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  <w:r>
              <w:rPr>
                <w:rFonts w:ascii="Times New Roman" w:hAnsi="Times New Roman"/>
                <w:sz w:val="28"/>
              </w:rPr>
              <w:t>1 июля 2023 г.</w:t>
            </w:r>
          </w:p>
        </w:tc>
      </w:tr>
    </w:tbl>
    <w:p w14:paraId="14000000">
      <w:pPr>
        <w:pStyle w:val="Style_2"/>
        <w:spacing w:line="192" w:lineRule="auto"/>
        <w:ind w:firstLine="142" w:left="-142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color w:val="FF0000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 xml:space="preserve">Об утверждении Положения </w:t>
      </w:r>
    </w:p>
    <w:p w14:paraId="15000000">
      <w:pPr>
        <w:pStyle w:val="Style_2"/>
        <w:spacing w:line="192" w:lineRule="auto"/>
        <w:ind w:firstLine="142" w:left="-142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о </w:t>
      </w:r>
      <w:r>
        <w:rPr>
          <w:rFonts w:ascii="Times New Roman" w:hAnsi="Times New Roman"/>
          <w:b w:val="1"/>
          <w:sz w:val="28"/>
        </w:rPr>
        <w:t xml:space="preserve"> маневренном </w:t>
      </w:r>
      <w:r>
        <w:rPr>
          <w:rFonts w:ascii="Times New Roman" w:hAnsi="Times New Roman"/>
          <w:b w:val="1"/>
          <w:sz w:val="28"/>
        </w:rPr>
        <w:t xml:space="preserve">жилищном фонде </w:t>
      </w:r>
      <w:r>
        <w:rPr>
          <w:rFonts w:ascii="Times New Roman" w:hAnsi="Times New Roman"/>
          <w:b w:val="1"/>
          <w:sz w:val="28"/>
        </w:rPr>
        <w:t xml:space="preserve"> </w:t>
      </w:r>
    </w:p>
    <w:p w14:paraId="16000000">
      <w:pPr>
        <w:pStyle w:val="Style_2"/>
        <w:spacing w:line="192" w:lineRule="auto"/>
        <w:ind w:firstLine="142" w:left="-142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Костино-Быстрянского</w:t>
      </w:r>
      <w:r>
        <w:rPr>
          <w:rFonts w:ascii="Times New Roman" w:hAnsi="Times New Roman"/>
          <w:b w:val="1"/>
          <w:sz w:val="28"/>
        </w:rPr>
        <w:t xml:space="preserve"> с</w:t>
      </w:r>
      <w:r>
        <w:rPr>
          <w:rFonts w:ascii="Times New Roman" w:hAnsi="Times New Roman"/>
          <w:b w:val="1"/>
          <w:sz w:val="28"/>
        </w:rPr>
        <w:t xml:space="preserve">ельского поселения </w:t>
      </w:r>
      <w:r>
        <w:rPr>
          <w:rFonts w:ascii="Times New Roman" w:hAnsi="Times New Roman"/>
          <w:b w:val="1"/>
          <w:sz w:val="28"/>
        </w:rPr>
        <w:t xml:space="preserve"> </w:t>
      </w:r>
    </w:p>
    <w:p w14:paraId="17000000">
      <w:pPr>
        <w:pStyle w:val="Style_2"/>
        <w:spacing w:line="192" w:lineRule="auto"/>
        <w:ind w:firstLine="142" w:left="-142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Морозовского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 xml:space="preserve"> района Ростовской области</w:t>
      </w:r>
    </w:p>
    <w:p w14:paraId="18000000">
      <w:pPr>
        <w:pStyle w:val="Style_3"/>
      </w:pPr>
    </w:p>
    <w:p w14:paraId="19000000">
      <w:pPr>
        <w:ind w:firstLine="838"/>
        <w:rPr>
          <w:b w:val="1"/>
          <w:sz w:val="28"/>
        </w:rPr>
      </w:pPr>
      <w:r>
        <w:rPr>
          <w:sz w:val="28"/>
        </w:rPr>
        <w:t xml:space="preserve">В соответствии с Жилищным кодексом Российской Федерации, </w:t>
      </w:r>
      <w:r>
        <w:rPr>
          <w:rStyle w:val="Style_4_ch"/>
          <w:color w:val="000000"/>
          <w:sz w:val="28"/>
        </w:rPr>
        <w:fldChar w:fldCharType="begin"/>
      </w:r>
      <w:r>
        <w:rPr>
          <w:rStyle w:val="Style_4_ch"/>
          <w:color w:val="000000"/>
          <w:sz w:val="28"/>
        </w:rPr>
        <w:instrText>HYPERLINK "http://municipal.garant.ru/document?id=12044682&amp;sub=0"</w:instrText>
      </w:r>
      <w:r>
        <w:rPr>
          <w:rStyle w:val="Style_4_ch"/>
          <w:color w:val="000000"/>
          <w:sz w:val="28"/>
        </w:rPr>
        <w:fldChar w:fldCharType="separate"/>
      </w:r>
      <w:r>
        <w:rPr>
          <w:rStyle w:val="Style_4_ch"/>
          <w:color w:val="000000"/>
          <w:sz w:val="28"/>
        </w:rPr>
        <w:t>Постановлени</w:t>
      </w:r>
      <w:r>
        <w:rPr>
          <w:rStyle w:val="Style_4_ch"/>
          <w:color w:val="000000"/>
          <w:sz w:val="28"/>
        </w:rPr>
        <w:fldChar w:fldCharType="end"/>
      </w:r>
      <w:r>
        <w:rPr>
          <w:sz w:val="28"/>
        </w:rPr>
        <w:t>ем Правительства Российской Федерации от 26 января 2006 года N42 "Об утверждении Правил отнесения жилого помещения к специализированному жилищному фонду и типовых договоров найма специализированных жилых помещений", Приказом Министерства строительства и жилищно-коммунального хозяйства РФ от 14 мая 2021 г. N 292/пр "Об утверждении правил пользования жилыми помещениями", Собранием депутатов Костино-Быстрянского</w:t>
      </w:r>
      <w:r>
        <w:rPr>
          <w:sz w:val="28"/>
        </w:rPr>
        <w:t xml:space="preserve"> сельского поселения  </w:t>
      </w:r>
    </w:p>
    <w:p w14:paraId="1A000000">
      <w:pPr>
        <w:ind w:firstLine="838"/>
        <w:rPr>
          <w:b w:val="1"/>
          <w:sz w:val="28"/>
        </w:rPr>
      </w:pPr>
      <w:r>
        <w:rPr>
          <w:b w:val="1"/>
          <w:sz w:val="28"/>
        </w:rPr>
        <w:t xml:space="preserve"> </w:t>
      </w:r>
    </w:p>
    <w:p w14:paraId="1B000000">
      <w:pPr>
        <w:ind w:firstLine="838"/>
        <w:jc w:val="center"/>
        <w:rPr>
          <w:sz w:val="28"/>
        </w:rPr>
      </w:pPr>
      <w:r>
        <w:rPr>
          <w:b w:val="1"/>
          <w:sz w:val="28"/>
        </w:rPr>
        <w:t>РЕШИЛО:</w:t>
      </w:r>
    </w:p>
    <w:p w14:paraId="1C000000">
      <w:pPr>
        <w:ind w:firstLine="838"/>
        <w:rPr>
          <w:sz w:val="28"/>
        </w:rPr>
      </w:pPr>
      <w:r>
        <w:rPr>
          <w:sz w:val="28"/>
        </w:rPr>
        <w:t>1. Утвердить Положение о маневренном жилищном фонде Костино-Быстрянского</w:t>
      </w:r>
      <w:r>
        <w:rPr>
          <w:sz w:val="28"/>
        </w:rPr>
        <w:t xml:space="preserve"> сельского поселения  Морозовского</w:t>
      </w:r>
      <w:r>
        <w:rPr>
          <w:sz w:val="28"/>
        </w:rPr>
        <w:t xml:space="preserve"> </w:t>
      </w:r>
      <w:r>
        <w:rPr>
          <w:sz w:val="28"/>
        </w:rPr>
        <w:t xml:space="preserve"> района Ростовской области согласно приложению к настоящему решению.</w:t>
      </w:r>
    </w:p>
    <w:p w14:paraId="1D000000">
      <w:pPr>
        <w:ind w:firstLine="838"/>
        <w:rPr>
          <w:sz w:val="28"/>
        </w:rPr>
      </w:pPr>
      <w:r>
        <w:rPr>
          <w:sz w:val="28"/>
        </w:rPr>
        <w:t>2. Настоящее решение вступает в силу после его опубликования (обнародования) в установленном порядке и подлежит размещению в сети Интернет на сайте Костино-Быстрянского</w:t>
      </w:r>
      <w:r>
        <w:rPr>
          <w:sz w:val="28"/>
        </w:rPr>
        <w:t xml:space="preserve"> сельского поселения.</w:t>
      </w:r>
    </w:p>
    <w:p w14:paraId="1E000000">
      <w:pPr>
        <w:ind w:firstLine="838"/>
        <w:rPr>
          <w:sz w:val="28"/>
        </w:rPr>
      </w:pPr>
    </w:p>
    <w:p w14:paraId="1F000000">
      <w:pPr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Председатель Собрания депутатов -</w:t>
      </w:r>
    </w:p>
    <w:p w14:paraId="20000000">
      <w:pPr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 Костино-Быстрянского сельского поселения                          М.Е. Чехова</w:t>
      </w:r>
    </w:p>
    <w:p w14:paraId="21000000">
      <w:pPr>
        <w:ind w:firstLine="0"/>
        <w:rPr>
          <w:rFonts w:ascii="Times New Roman" w:hAnsi="Times New Roman"/>
          <w:sz w:val="28"/>
        </w:rPr>
      </w:pPr>
    </w:p>
    <w:p w14:paraId="22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х. Костино-Быстрянский</w:t>
      </w:r>
    </w:p>
    <w:p w14:paraId="23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31 июля 20</w:t>
      </w:r>
      <w:r>
        <w:rPr>
          <w:rFonts w:ascii="Times New Roman" w:hAnsi="Times New Roman"/>
          <w:sz w:val="28"/>
        </w:rPr>
        <w:t>23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года </w:t>
      </w:r>
    </w:p>
    <w:p w14:paraId="24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№ 68</w:t>
      </w:r>
      <w:r>
        <w:rPr>
          <w:rFonts w:ascii="Times New Roman" w:hAnsi="Times New Roman"/>
          <w:sz w:val="28"/>
        </w:rPr>
        <w:t xml:space="preserve"> </w:t>
      </w:r>
    </w:p>
    <w:p w14:paraId="25000000">
      <w:pPr>
        <w:ind w:firstLine="0"/>
        <w:rPr>
          <w:rFonts w:ascii="Times New Roman" w:hAnsi="Times New Roman"/>
          <w:sz w:val="28"/>
        </w:rPr>
      </w:pPr>
    </w:p>
    <w:p w14:paraId="26000000">
      <w:pPr>
        <w:ind w:firstLine="0"/>
        <w:rPr>
          <w:rFonts w:ascii="Times New Roman" w:hAnsi="Times New Roman"/>
          <w:sz w:val="28"/>
        </w:rPr>
      </w:pPr>
    </w:p>
    <w:p w14:paraId="27000000">
      <w:pPr>
        <w:ind w:firstLine="0"/>
        <w:rPr>
          <w:rFonts w:ascii="Times New Roman" w:hAnsi="Times New Roman"/>
          <w:sz w:val="28"/>
        </w:rPr>
      </w:pPr>
    </w:p>
    <w:p w14:paraId="28000000">
      <w:pPr>
        <w:ind w:firstLine="0"/>
        <w:rPr>
          <w:rFonts w:ascii="Times New Roman" w:hAnsi="Times New Roman"/>
          <w:sz w:val="28"/>
        </w:rPr>
      </w:pPr>
    </w:p>
    <w:p w14:paraId="29000000">
      <w:pPr>
        <w:ind w:firstLine="838"/>
        <w:jc w:val="right"/>
      </w:pPr>
      <w:r>
        <w:t>Приложение</w:t>
      </w:r>
    </w:p>
    <w:p w14:paraId="2A000000">
      <w:pPr>
        <w:ind w:firstLine="838"/>
        <w:jc w:val="right"/>
      </w:pPr>
      <w:r>
        <w:t>Утверждено</w:t>
      </w:r>
    </w:p>
    <w:p w14:paraId="2B000000">
      <w:pPr>
        <w:ind w:firstLine="838"/>
        <w:jc w:val="right"/>
      </w:pPr>
      <w:r>
        <w:t xml:space="preserve"> решением Собрания депутатов</w:t>
      </w:r>
    </w:p>
    <w:p w14:paraId="2C000000">
      <w:pPr>
        <w:ind w:firstLine="838"/>
        <w:jc w:val="right"/>
      </w:pPr>
      <w:r>
        <w:t xml:space="preserve">Костино-Быстрянского сельского поселения  </w:t>
      </w:r>
    </w:p>
    <w:p w14:paraId="2D000000">
      <w:pPr>
        <w:ind w:firstLine="838"/>
        <w:jc w:val="right"/>
      </w:pPr>
      <w:r>
        <w:t>от 31 июля</w:t>
      </w:r>
      <w:r>
        <w:t xml:space="preserve"> 2023 </w:t>
      </w:r>
      <w:r>
        <w:t>г №</w:t>
      </w:r>
      <w:r>
        <w:t xml:space="preserve"> 68</w:t>
      </w:r>
      <w:r>
        <w:t xml:space="preserve">  </w:t>
      </w:r>
    </w:p>
    <w:p w14:paraId="2E000000"/>
    <w:p w14:paraId="2F000000">
      <w:pPr>
        <w:pStyle w:val="Style_5"/>
        <w:rPr>
          <w:sz w:val="28"/>
        </w:rPr>
      </w:pPr>
      <w:r>
        <w:rPr>
          <w:sz w:val="28"/>
        </w:rPr>
        <w:t>Положение</w:t>
      </w:r>
    </w:p>
    <w:p w14:paraId="30000000">
      <w:pPr>
        <w:pStyle w:val="Style_5"/>
        <w:rPr>
          <w:sz w:val="28"/>
        </w:rPr>
      </w:pPr>
      <w:r>
        <w:rPr>
          <w:sz w:val="28"/>
        </w:rPr>
        <w:t>о маневренном жилищном фонде Костино-Быстрянского</w:t>
      </w:r>
      <w:r>
        <w:rPr>
          <w:sz w:val="28"/>
        </w:rPr>
        <w:t xml:space="preserve"> сельского поселения  </w:t>
      </w:r>
      <w:r>
        <w:rPr>
          <w:sz w:val="28"/>
        </w:rPr>
        <w:t xml:space="preserve">Морозовского </w:t>
      </w:r>
      <w:r>
        <w:rPr>
          <w:sz w:val="28"/>
        </w:rPr>
        <w:t xml:space="preserve"> района Ростовской области (далее Положение)</w:t>
      </w:r>
    </w:p>
    <w:p w14:paraId="31000000">
      <w:pPr>
        <w:pStyle w:val="Style_5"/>
        <w:rPr>
          <w:sz w:val="28"/>
        </w:rPr>
      </w:pPr>
    </w:p>
    <w:p w14:paraId="32000000">
      <w:pPr>
        <w:pStyle w:val="Style_5"/>
        <w:rPr>
          <w:sz w:val="28"/>
        </w:rPr>
      </w:pPr>
      <w:r>
        <w:rPr>
          <w:sz w:val="28"/>
        </w:rPr>
        <w:t>1. Общие Положения</w:t>
      </w:r>
    </w:p>
    <w:p w14:paraId="33000000">
      <w:pPr>
        <w:ind w:firstLine="559"/>
        <w:rPr>
          <w:sz w:val="28"/>
        </w:rPr>
      </w:pPr>
      <w:r>
        <w:rPr>
          <w:sz w:val="28"/>
        </w:rPr>
        <w:t xml:space="preserve">1.1. Настоящее Положение разработано в соответствии с </w:t>
      </w:r>
      <w:r>
        <w:rPr>
          <w:rStyle w:val="Style_4_ch"/>
          <w:color w:val="000000"/>
          <w:sz w:val="28"/>
        </w:rPr>
        <w:fldChar w:fldCharType="begin"/>
      </w:r>
      <w:r>
        <w:rPr>
          <w:rStyle w:val="Style_4_ch"/>
          <w:color w:val="000000"/>
          <w:sz w:val="28"/>
        </w:rPr>
        <w:instrText>HYPERLINK "http://municipal.garant.ru/document?id=12038291&amp;sub=0"</w:instrText>
      </w:r>
      <w:r>
        <w:rPr>
          <w:rStyle w:val="Style_4_ch"/>
          <w:color w:val="000000"/>
          <w:sz w:val="28"/>
        </w:rPr>
        <w:fldChar w:fldCharType="separate"/>
      </w:r>
      <w:r>
        <w:rPr>
          <w:rStyle w:val="Style_4_ch"/>
          <w:color w:val="000000"/>
          <w:sz w:val="28"/>
        </w:rPr>
        <w:t>Жилищным кодексом</w:t>
      </w:r>
      <w:r>
        <w:rPr>
          <w:rStyle w:val="Style_4_ch"/>
          <w:color w:val="000000"/>
          <w:sz w:val="28"/>
        </w:rPr>
        <w:fldChar w:fldCharType="end"/>
      </w:r>
      <w:r>
        <w:rPr>
          <w:sz w:val="28"/>
        </w:rPr>
        <w:t xml:space="preserve"> Российской Федерации, Правилами отнесения жилого помещения к специализированному жилищному фонду и типовым договором найма жилого помещения маневренного фонда, утвержденными </w:t>
      </w:r>
      <w:r>
        <w:rPr>
          <w:rStyle w:val="Style_4_ch"/>
          <w:color w:val="000000"/>
          <w:sz w:val="28"/>
        </w:rPr>
        <w:fldChar w:fldCharType="begin"/>
      </w:r>
      <w:r>
        <w:rPr>
          <w:rStyle w:val="Style_4_ch"/>
          <w:color w:val="000000"/>
          <w:sz w:val="28"/>
        </w:rPr>
        <w:instrText>HYPERLINK "http://municipal.garant.ru/document?id=12044682&amp;sub=0"</w:instrText>
      </w:r>
      <w:r>
        <w:rPr>
          <w:rStyle w:val="Style_4_ch"/>
          <w:color w:val="000000"/>
          <w:sz w:val="28"/>
        </w:rPr>
        <w:fldChar w:fldCharType="separate"/>
      </w:r>
      <w:r>
        <w:rPr>
          <w:rStyle w:val="Style_4_ch"/>
          <w:color w:val="000000"/>
          <w:sz w:val="28"/>
        </w:rPr>
        <w:t>постановлением</w:t>
      </w:r>
      <w:r>
        <w:rPr>
          <w:rStyle w:val="Style_4_ch"/>
          <w:color w:val="000000"/>
          <w:sz w:val="28"/>
        </w:rPr>
        <w:fldChar w:fldCharType="end"/>
      </w:r>
      <w:r>
        <w:rPr>
          <w:sz w:val="28"/>
        </w:rPr>
        <w:t xml:space="preserve"> Правительства Российской Федерации от 26.01.2006 N 42,</w:t>
      </w:r>
      <w:r>
        <w:rPr>
          <w:rFonts w:ascii="PT Serif" w:hAnsi="PT Serif"/>
          <w:color w:val="22272F"/>
          <w:sz w:val="28"/>
          <w:highlight w:val="white"/>
        </w:rPr>
        <w:t xml:space="preserve"> </w:t>
      </w:r>
      <w:r>
        <w:rPr>
          <w:sz w:val="28"/>
        </w:rPr>
        <w:t>Приказом Министерства строительства и жилищно-коммунального хозяйства РФ от 14 мая 2021 г. N 292/пр "Об утверждении правил пользования жилыми помещениями", Уставом Костино-Быстрянского</w:t>
      </w:r>
      <w:r>
        <w:rPr>
          <w:sz w:val="28"/>
        </w:rPr>
        <w:t xml:space="preserve"> сельского поселения  </w:t>
      </w:r>
      <w:r>
        <w:rPr>
          <w:sz w:val="28"/>
        </w:rPr>
        <w:t xml:space="preserve">Морозовского </w:t>
      </w:r>
      <w:r>
        <w:rPr>
          <w:sz w:val="28"/>
        </w:rPr>
        <w:t xml:space="preserve"> района Ростовской области.</w:t>
      </w:r>
    </w:p>
    <w:p w14:paraId="34000000">
      <w:pPr>
        <w:ind w:firstLine="559"/>
        <w:rPr>
          <w:sz w:val="28"/>
        </w:rPr>
      </w:pPr>
      <w:r>
        <w:rPr>
          <w:sz w:val="28"/>
        </w:rPr>
        <w:t>1.2. Настоящее Положение устанавливает порядок формирования, предоставления и использования жилых помещений маневренного фонда Костино-Быстрянского</w:t>
      </w:r>
      <w:r>
        <w:rPr>
          <w:sz w:val="28"/>
        </w:rPr>
        <w:t xml:space="preserve"> сельского поселения  Морозовского</w:t>
      </w:r>
      <w:r>
        <w:rPr>
          <w:sz w:val="28"/>
        </w:rPr>
        <w:t xml:space="preserve"> </w:t>
      </w:r>
      <w:r>
        <w:rPr>
          <w:sz w:val="28"/>
        </w:rPr>
        <w:t xml:space="preserve"> района Ростовской области. (далее - маневренный фонд).</w:t>
      </w:r>
    </w:p>
    <w:p w14:paraId="35000000">
      <w:pPr>
        <w:rPr>
          <w:sz w:val="28"/>
        </w:rPr>
      </w:pPr>
      <w:r>
        <w:rPr>
          <w:sz w:val="28"/>
        </w:rPr>
        <w:t>1.3. </w:t>
      </w:r>
      <w:r>
        <w:rPr>
          <w:rStyle w:val="Style_6_ch"/>
          <w:sz w:val="28"/>
        </w:rPr>
        <w:t>Маневренный фонд</w:t>
      </w:r>
      <w:r>
        <w:rPr>
          <w:sz w:val="28"/>
        </w:rPr>
        <w:t xml:space="preserve"> - это разновидность специализированного жилищного фонда, жилые помещения которого предназначены для временного проживания:</w:t>
      </w:r>
    </w:p>
    <w:p w14:paraId="36000000">
      <w:pPr>
        <w:rPr>
          <w:sz w:val="28"/>
        </w:rPr>
      </w:pPr>
      <w:r>
        <w:rPr>
          <w:sz w:val="28"/>
        </w:rPr>
        <w:t>1) граждан в связи с капитальным ремонтом или реконструкцией дома, в котором находятся жилые помещения, занимаемые ими по договорам социального найма;</w:t>
      </w:r>
    </w:p>
    <w:p w14:paraId="37000000">
      <w:pPr>
        <w:rPr>
          <w:sz w:val="28"/>
        </w:rPr>
      </w:pPr>
      <w:r>
        <w:rPr>
          <w:sz w:val="28"/>
        </w:rPr>
        <w:t>2) граждан, утративших жилые помещения в результате обращения взыскания на эти жилые помещения, которые были приобретены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заложены в обеспечение возврата кредита или целевого займа, если на момент обращения взыскания такие жилые помещения являются для них единственными;</w:t>
      </w:r>
    </w:p>
    <w:p w14:paraId="38000000">
      <w:pPr>
        <w:rPr>
          <w:sz w:val="28"/>
        </w:rPr>
      </w:pPr>
      <w:r>
        <w:rPr>
          <w:sz w:val="28"/>
        </w:rPr>
        <w:t>3) граждан, у которых единственные жилые помещения стали непригодными для проживания в результате чрезвычайных обстоятельств;</w:t>
      </w:r>
    </w:p>
    <w:p w14:paraId="39000000">
      <w:pPr>
        <w:rPr>
          <w:sz w:val="28"/>
        </w:rPr>
      </w:pPr>
      <w:r>
        <w:rPr>
          <w:sz w:val="28"/>
        </w:rPr>
        <w:t>4) граждан,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реконструкции;</w:t>
      </w:r>
    </w:p>
    <w:p w14:paraId="3A000000">
      <w:pPr>
        <w:rPr>
          <w:sz w:val="28"/>
        </w:rPr>
      </w:pPr>
      <w:r>
        <w:rPr>
          <w:sz w:val="28"/>
        </w:rPr>
        <w:t>5) иных граждан в случаях, предусмотренных законодательством.</w:t>
      </w:r>
    </w:p>
    <w:p w14:paraId="3B000000">
      <w:pPr>
        <w:rPr>
          <w:sz w:val="28"/>
        </w:rPr>
      </w:pPr>
      <w:r>
        <w:rPr>
          <w:sz w:val="28"/>
        </w:rPr>
        <w:t>1.4. Маневренный фонд формируется из многоквартирных домов, квартир и иных жилых помещений, которые должны быть пригодны для проживания граждан (отвечать установленным санитарным и техническим правилам и нормам, требованиям пожарной безопасности, экологическим и иным требованиям законодательства).</w:t>
      </w:r>
    </w:p>
    <w:p w14:paraId="3C000000">
      <w:pPr>
        <w:ind w:firstLine="559"/>
        <w:rPr>
          <w:sz w:val="28"/>
        </w:rPr>
      </w:pPr>
      <w:r>
        <w:rPr>
          <w:sz w:val="28"/>
        </w:rPr>
        <w:t>1.5. Маневренный жилищный фонд формируется правовым актом администрации Костино-Быстрянского</w:t>
      </w:r>
      <w:r>
        <w:rPr>
          <w:sz w:val="28"/>
        </w:rPr>
        <w:t xml:space="preserve"> сельского поселения  </w:t>
      </w:r>
      <w:r>
        <w:rPr>
          <w:sz w:val="28"/>
        </w:rPr>
        <w:t xml:space="preserve">Морозовского </w:t>
      </w:r>
      <w:r>
        <w:rPr>
          <w:sz w:val="28"/>
        </w:rPr>
        <w:t xml:space="preserve"> района Ростовской области и предназначен для временного проживания жителей Костино-Быстрянского</w:t>
      </w:r>
      <w:r>
        <w:rPr>
          <w:sz w:val="28"/>
        </w:rPr>
        <w:t>, указанных в пункте 1.3 настоящего Положения.</w:t>
      </w:r>
    </w:p>
    <w:p w14:paraId="3D000000">
      <w:pPr>
        <w:ind w:firstLine="559"/>
        <w:rPr>
          <w:sz w:val="28"/>
        </w:rPr>
      </w:pPr>
      <w:r>
        <w:rPr>
          <w:sz w:val="28"/>
        </w:rPr>
        <w:t>1.6. Жилые помещения маневренного фонда не подлежат приватизации, обмену, отчуждению, передаче в аренду, в поднаем.</w:t>
      </w:r>
    </w:p>
    <w:p w14:paraId="3E000000">
      <w:pPr>
        <w:rPr>
          <w:sz w:val="28"/>
        </w:rPr>
      </w:pPr>
      <w:r>
        <w:rPr>
          <w:sz w:val="28"/>
        </w:rPr>
        <w:t>1.7. Включение жилых помещений в маневренный жилищный фонд для отнесения жилого помещения к маневренному фонду и исключение из указанного фонда осуществляются администрацией Костино-Быстрянского</w:t>
      </w:r>
      <w:r>
        <w:rPr>
          <w:sz w:val="28"/>
        </w:rPr>
        <w:t xml:space="preserve"> сельского поселения  </w:t>
      </w:r>
      <w:r>
        <w:rPr>
          <w:sz w:val="28"/>
        </w:rPr>
        <w:t xml:space="preserve">Морозовского </w:t>
      </w:r>
      <w:r>
        <w:rPr>
          <w:sz w:val="28"/>
        </w:rPr>
        <w:t xml:space="preserve"> района Ростовской области с соблюдением порядка и требований, установленных Правилами отнесения жилого помещения к специализированному жилищному фонду, утвержденными Постановлением Правительства Российской Федерации.</w:t>
      </w:r>
    </w:p>
    <w:p w14:paraId="3F000000">
      <w:pPr>
        <w:rPr>
          <w:sz w:val="28"/>
        </w:rPr>
      </w:pPr>
      <w:r>
        <w:rPr>
          <w:sz w:val="28"/>
        </w:rPr>
        <w:t>1.8. Учет жилых помещений маневренного фонда осуществляется администрацией Костино-Быстрянского</w:t>
      </w:r>
      <w:r>
        <w:rPr>
          <w:sz w:val="28"/>
        </w:rPr>
        <w:t xml:space="preserve"> сельского поселения  </w:t>
      </w:r>
      <w:r>
        <w:rPr>
          <w:sz w:val="28"/>
        </w:rPr>
        <w:t xml:space="preserve">Морозовского </w:t>
      </w:r>
      <w:r>
        <w:rPr>
          <w:sz w:val="28"/>
        </w:rPr>
        <w:t xml:space="preserve"> района Ростовской области.</w:t>
      </w:r>
    </w:p>
    <w:p w14:paraId="40000000">
      <w:pPr>
        <w:rPr>
          <w:sz w:val="28"/>
        </w:rPr>
      </w:pPr>
      <w:r>
        <w:rPr>
          <w:sz w:val="28"/>
        </w:rPr>
        <w:t>1.9. Регистрация граждан, вселяемых в жилые помещения маневренного фонда, осуществляется в соответствии с законодательством Российской Федерации.</w:t>
      </w:r>
    </w:p>
    <w:p w14:paraId="41000000">
      <w:pPr>
        <w:rPr>
          <w:sz w:val="28"/>
        </w:rPr>
      </w:pPr>
      <w:r>
        <w:rPr>
          <w:sz w:val="28"/>
        </w:rPr>
        <w:t>1.10. Вопросы, не урегулированные настоящим Положением, решаются в соответствии с действующим законодательством.</w:t>
      </w:r>
    </w:p>
    <w:p w14:paraId="42000000">
      <w:pPr>
        <w:pStyle w:val="Style_5"/>
        <w:rPr>
          <w:sz w:val="28"/>
        </w:rPr>
      </w:pPr>
      <w:r>
        <w:rPr>
          <w:sz w:val="28"/>
        </w:rPr>
        <w:t>2. Порядок формирования маневренного жилищного фонда</w:t>
      </w:r>
    </w:p>
    <w:p w14:paraId="43000000">
      <w:pPr>
        <w:rPr>
          <w:sz w:val="28"/>
        </w:rPr>
      </w:pPr>
      <w:r>
        <w:rPr>
          <w:sz w:val="28"/>
        </w:rPr>
        <w:t>2.1. Включение жилого помещения в специализированный жилищный фонд с отнесением такого помещения к маневренному фонду и исключение жилого помещения из указанного фонда осуществляется на основании постановления администрации Костино-Быстрянского</w:t>
      </w:r>
      <w:r>
        <w:rPr>
          <w:sz w:val="28"/>
        </w:rPr>
        <w:t xml:space="preserve"> сельского поселения  </w:t>
      </w:r>
      <w:r>
        <w:rPr>
          <w:sz w:val="28"/>
        </w:rPr>
        <w:t xml:space="preserve">Морозовского </w:t>
      </w:r>
      <w:r>
        <w:rPr>
          <w:sz w:val="28"/>
        </w:rPr>
        <w:t xml:space="preserve"> района Ростовской области.</w:t>
      </w:r>
    </w:p>
    <w:p w14:paraId="44000000">
      <w:pPr>
        <w:rPr>
          <w:sz w:val="28"/>
        </w:rPr>
      </w:pPr>
      <w:r>
        <w:rPr>
          <w:sz w:val="28"/>
        </w:rPr>
        <w:t>2.2. Маневренный жилищный фонд может состоять из жилых домов, многоквартирных домов, квартир, комнат, находящихся в муниципальной собственности Костино-Быстрянского</w:t>
      </w:r>
      <w:r>
        <w:rPr>
          <w:sz w:val="28"/>
        </w:rPr>
        <w:t xml:space="preserve"> сельского поселения  </w:t>
      </w:r>
      <w:r>
        <w:rPr>
          <w:sz w:val="28"/>
        </w:rPr>
        <w:t xml:space="preserve">Морозовского </w:t>
      </w:r>
      <w:r>
        <w:rPr>
          <w:sz w:val="28"/>
        </w:rPr>
        <w:t xml:space="preserve"> района Ростовской области.</w:t>
      </w:r>
    </w:p>
    <w:p w14:paraId="45000000">
      <w:pPr>
        <w:rPr>
          <w:sz w:val="28"/>
        </w:rPr>
      </w:pPr>
      <w:r>
        <w:rPr>
          <w:sz w:val="28"/>
        </w:rPr>
        <w:t>2.3. Маневренный жилищный фонд формируется за счет:</w:t>
      </w:r>
    </w:p>
    <w:p w14:paraId="46000000">
      <w:pPr>
        <w:rPr>
          <w:sz w:val="28"/>
        </w:rPr>
      </w:pPr>
      <w:r>
        <w:rPr>
          <w:sz w:val="28"/>
        </w:rPr>
        <w:t>- освободившихся жилых помещений муниципального жилищного фонда Костино-Быстрянского</w:t>
      </w:r>
      <w:r>
        <w:rPr>
          <w:sz w:val="28"/>
        </w:rPr>
        <w:t xml:space="preserve"> сельского поселения  </w:t>
      </w:r>
      <w:r>
        <w:rPr>
          <w:sz w:val="28"/>
        </w:rPr>
        <w:t xml:space="preserve">Морозовского </w:t>
      </w:r>
      <w:r>
        <w:rPr>
          <w:sz w:val="28"/>
        </w:rPr>
        <w:t xml:space="preserve"> района Ростовской области;</w:t>
      </w:r>
    </w:p>
    <w:p w14:paraId="47000000">
      <w:pPr>
        <w:rPr>
          <w:sz w:val="28"/>
        </w:rPr>
      </w:pPr>
      <w:r>
        <w:rPr>
          <w:sz w:val="28"/>
        </w:rPr>
        <w:t>- жилых помещений специализированного жилищного фонда;</w:t>
      </w:r>
    </w:p>
    <w:p w14:paraId="48000000">
      <w:pPr>
        <w:rPr>
          <w:sz w:val="28"/>
        </w:rPr>
      </w:pPr>
      <w:r>
        <w:rPr>
          <w:sz w:val="28"/>
        </w:rPr>
        <w:t>- строительства жилых помещений или приобретения жилых помещений в порядке, установленном действующим законодательством Российской Федерации;</w:t>
      </w:r>
    </w:p>
    <w:p w14:paraId="49000000">
      <w:pPr>
        <w:rPr>
          <w:sz w:val="28"/>
        </w:rPr>
      </w:pPr>
      <w:r>
        <w:rPr>
          <w:sz w:val="28"/>
        </w:rPr>
        <w:t>- жилых помещений, поступивших от предприятий-застройщиков в счет исполн</w:t>
      </w:r>
      <w:r>
        <w:rPr>
          <w:sz w:val="28"/>
        </w:rPr>
        <w:t>ения инвестиционных контрактов;</w:t>
      </w:r>
    </w:p>
    <w:p w14:paraId="4A000000">
      <w:pPr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совершения иных сделок по оформлению жилых помещений в собственность муниципального образования, в том числе в результате купли-продажи, исполнения договоров дарения, безвозмездной передачи.</w:t>
      </w:r>
      <w:r>
        <w:rPr>
          <w:rFonts w:ascii="Times New Roman" w:hAnsi="Times New Roman"/>
          <w:sz w:val="28"/>
        </w:rPr>
        <w:t xml:space="preserve"> </w:t>
      </w:r>
    </w:p>
    <w:p w14:paraId="4B000000">
      <w:pPr>
        <w:rPr>
          <w:sz w:val="28"/>
        </w:rPr>
      </w:pPr>
    </w:p>
    <w:p w14:paraId="4C000000">
      <w:pPr>
        <w:pStyle w:val="Style_5"/>
        <w:rPr>
          <w:sz w:val="28"/>
        </w:rPr>
      </w:pPr>
      <w:r>
        <w:rPr>
          <w:sz w:val="28"/>
        </w:rPr>
        <w:t>3. Основания, условия и срок предоставления жилого помещения маневренного фонда</w:t>
      </w:r>
    </w:p>
    <w:p w14:paraId="4D000000">
      <w:pPr>
        <w:rPr>
          <w:sz w:val="28"/>
        </w:rPr>
      </w:pPr>
    </w:p>
    <w:p w14:paraId="4E000000">
      <w:pPr>
        <w:rPr>
          <w:sz w:val="28"/>
        </w:rPr>
      </w:pPr>
      <w:r>
        <w:rPr>
          <w:sz w:val="28"/>
        </w:rPr>
        <w:t xml:space="preserve">3.1. Договор найма жилого помещения маневренного фонда (по форме типового договора найма жилого помещения маневренного фонда, утвержденного </w:t>
      </w:r>
      <w:r>
        <w:rPr>
          <w:rStyle w:val="Style_4_ch"/>
          <w:color w:val="000000"/>
          <w:sz w:val="28"/>
        </w:rPr>
        <w:fldChar w:fldCharType="begin"/>
      </w:r>
      <w:r>
        <w:rPr>
          <w:rStyle w:val="Style_4_ch"/>
          <w:color w:val="000000"/>
          <w:sz w:val="28"/>
        </w:rPr>
        <w:instrText>HYPERLINK "http://municipal.garant.ru/document?id=12044682&amp;sub=0"</w:instrText>
      </w:r>
      <w:r>
        <w:rPr>
          <w:rStyle w:val="Style_4_ch"/>
          <w:color w:val="000000"/>
          <w:sz w:val="28"/>
        </w:rPr>
        <w:fldChar w:fldCharType="separate"/>
      </w:r>
      <w:r>
        <w:rPr>
          <w:rStyle w:val="Style_4_ch"/>
          <w:color w:val="000000"/>
          <w:sz w:val="28"/>
        </w:rPr>
        <w:t>постановлением</w:t>
      </w:r>
      <w:r>
        <w:rPr>
          <w:rStyle w:val="Style_4_ch"/>
          <w:color w:val="000000"/>
          <w:sz w:val="28"/>
        </w:rPr>
        <w:fldChar w:fldCharType="end"/>
      </w:r>
      <w:r>
        <w:rPr>
          <w:sz w:val="28"/>
        </w:rPr>
        <w:t xml:space="preserve"> Правительства Российской Федерации от 26.01.2006 </w:t>
      </w:r>
      <w:r>
        <w:rPr>
          <w:sz w:val="28"/>
        </w:rPr>
        <w:t>№</w:t>
      </w:r>
      <w:r>
        <w:rPr>
          <w:sz w:val="28"/>
        </w:rPr>
        <w:t xml:space="preserve"> 42) заключается на период:</w:t>
      </w:r>
    </w:p>
    <w:p w14:paraId="4F000000">
      <w:pPr>
        <w:rPr>
          <w:sz w:val="28"/>
        </w:rPr>
      </w:pPr>
      <w:r>
        <w:rPr>
          <w:sz w:val="28"/>
        </w:rPr>
        <w:t>1) до завершения капитального ремонта или реконструкции дома (при заключении такого договора с гражданами, указанными в пункте 1 статьи 95 Жилищного Кодекса РФ);</w:t>
      </w:r>
    </w:p>
    <w:p w14:paraId="50000000">
      <w:pPr>
        <w:rPr>
          <w:sz w:val="28"/>
        </w:rPr>
      </w:pPr>
      <w:r>
        <w:rPr>
          <w:sz w:val="28"/>
        </w:rPr>
        <w:t>2) до завершения расчетов с гражданами, утратившими жилые помещения в результате обращения взыскания на них, после продажи жилых помещений, на которые было обращено взыскание (при заключении такого договора с гражданами, указанными в пункте 2 статьи 95 Жилищного Кодекса РФ);</w:t>
      </w:r>
    </w:p>
    <w:p w14:paraId="51000000">
      <w:pPr>
        <w:rPr>
          <w:sz w:val="28"/>
        </w:rPr>
      </w:pPr>
      <w:r>
        <w:rPr>
          <w:sz w:val="28"/>
        </w:rPr>
        <w:t>3) до завершения расчетов с гражданами, единственное жилое помещение которых стало непригодным для проживания в результате чрезвычайных обстоятельств, в порядке, предусмотренном Жилищным Кодексом РФ, другими федеральными законами, либо до предоставления им жилых помещений государственного или муниципального жилищного фонда в случаях и в порядке, которые предусмотрены Жилищным Кодексом РФ (при заключении такого договора с гражданами, указанными в </w:t>
      </w:r>
      <w:r>
        <w:rPr>
          <w:rStyle w:val="Style_7_ch"/>
          <w:color w:val="000000"/>
          <w:sz w:val="28"/>
          <w:u w:val="none"/>
        </w:rPr>
        <w:fldChar w:fldCharType="begin"/>
      </w:r>
      <w:r>
        <w:rPr>
          <w:rStyle w:val="Style_7_ch"/>
          <w:color w:val="000000"/>
          <w:sz w:val="28"/>
          <w:u w:val="none"/>
        </w:rPr>
        <w:instrText>HYPERLINK "https://home.garant.ru/" \l "/document/12138291/entry/9503"</w:instrText>
      </w:r>
      <w:r>
        <w:rPr>
          <w:rStyle w:val="Style_7_ch"/>
          <w:color w:val="000000"/>
          <w:sz w:val="28"/>
          <w:u w:val="none"/>
        </w:rPr>
        <w:fldChar w:fldCharType="separate"/>
      </w:r>
      <w:r>
        <w:rPr>
          <w:rStyle w:val="Style_7_ch"/>
          <w:color w:val="000000"/>
          <w:sz w:val="28"/>
          <w:u w:val="none"/>
        </w:rPr>
        <w:t>пункте 3 статьи 95</w:t>
      </w:r>
      <w:r>
        <w:rPr>
          <w:rStyle w:val="Style_7_ch"/>
          <w:color w:val="000000"/>
          <w:sz w:val="28"/>
          <w:u w:val="none"/>
        </w:rPr>
        <w:fldChar w:fldCharType="end"/>
      </w:r>
      <w:r>
        <w:rPr>
          <w:sz w:val="28"/>
        </w:rPr>
        <w:t> Жилищного Кодекса РФ);</w:t>
      </w:r>
    </w:p>
    <w:p w14:paraId="52000000">
      <w:pPr>
        <w:rPr>
          <w:sz w:val="28"/>
        </w:rPr>
      </w:pPr>
      <w:r>
        <w:rPr>
          <w:sz w:val="28"/>
        </w:rPr>
        <w:t>4) до завершения расчетов с гражданами, указанными в пункте 3.1 статьи 95 Жилищного Кодекса РФ, либо до предоставления им жилых помещений, но не более чем на два года;</w:t>
      </w:r>
    </w:p>
    <w:p w14:paraId="53000000">
      <w:pPr>
        <w:rPr>
          <w:sz w:val="28"/>
        </w:rPr>
      </w:pPr>
      <w:r>
        <w:rPr>
          <w:sz w:val="28"/>
        </w:rPr>
        <w:t>5) установленный законодательством (при заключении такого договора с гражданами, указанными в пункте 4 статьи 95 Жилищного Кодекса РФ).</w:t>
      </w:r>
    </w:p>
    <w:p w14:paraId="54000000">
      <w:pPr>
        <w:rPr>
          <w:sz w:val="28"/>
        </w:rPr>
      </w:pPr>
      <w:r>
        <w:rPr>
          <w:sz w:val="28"/>
        </w:rPr>
        <w:t>3.2. Истечение срока, на который заключен договор найма жилого помещения маневренного фонда, является основанием прекращения данного договора.</w:t>
      </w:r>
    </w:p>
    <w:p w14:paraId="55000000">
      <w:pPr>
        <w:rPr>
          <w:sz w:val="28"/>
        </w:rPr>
      </w:pPr>
    </w:p>
    <w:p w14:paraId="56000000">
      <w:pPr>
        <w:pStyle w:val="Style_5"/>
        <w:rPr>
          <w:sz w:val="28"/>
        </w:rPr>
      </w:pPr>
      <w:r>
        <w:rPr>
          <w:sz w:val="28"/>
        </w:rPr>
        <w:t>4. Порядок предоставления жилых помещений по договору найма</w:t>
      </w:r>
    </w:p>
    <w:p w14:paraId="57000000">
      <w:pPr>
        <w:pStyle w:val="Style_5"/>
        <w:rPr>
          <w:sz w:val="28"/>
        </w:rPr>
      </w:pPr>
      <w:r>
        <w:rPr>
          <w:sz w:val="28"/>
        </w:rPr>
        <w:t>жилого помещения маневренного фонда</w:t>
      </w:r>
    </w:p>
    <w:p w14:paraId="58000000">
      <w:pPr>
        <w:rPr>
          <w:sz w:val="28"/>
        </w:rPr>
      </w:pPr>
    </w:p>
    <w:p w14:paraId="59000000">
      <w:pPr>
        <w:rPr>
          <w:sz w:val="28"/>
        </w:rPr>
      </w:pPr>
      <w:r>
        <w:rPr>
          <w:sz w:val="28"/>
        </w:rPr>
        <w:t>4.1. Для рассмотрения вопроса о принятии на учет и предоставлении жилого помещения маневренного фонда по договору найма жилого помещения маневренного фонда гражданам необходимо представить в администрацию Костино-Быстрянского</w:t>
      </w:r>
      <w:r>
        <w:rPr>
          <w:sz w:val="28"/>
        </w:rPr>
        <w:t xml:space="preserve"> сельского поселения  </w:t>
      </w:r>
      <w:r>
        <w:rPr>
          <w:sz w:val="28"/>
        </w:rPr>
        <w:t xml:space="preserve">Морозовского </w:t>
      </w:r>
      <w:r>
        <w:rPr>
          <w:sz w:val="28"/>
        </w:rPr>
        <w:t xml:space="preserve"> района следующие документы:</w:t>
      </w:r>
    </w:p>
    <w:p w14:paraId="5A000000">
      <w:pPr>
        <w:ind w:firstLine="559"/>
        <w:rPr>
          <w:sz w:val="28"/>
        </w:rPr>
      </w:pPr>
      <w:r>
        <w:rPr>
          <w:sz w:val="28"/>
        </w:rPr>
        <w:t>4.1.1. Личное заявление, подписанное всеми совершеннолетними членами семьи;</w:t>
      </w:r>
    </w:p>
    <w:p w14:paraId="5B000000">
      <w:pPr>
        <w:ind w:firstLine="559"/>
        <w:rPr>
          <w:sz w:val="28"/>
        </w:rPr>
      </w:pPr>
      <w:r>
        <w:rPr>
          <w:sz w:val="28"/>
        </w:rPr>
        <w:t>4.1.2. Документы, удостоверяющие личность заявителя и членов его семьи (паспорт или иной документ, его заменяющий);</w:t>
      </w:r>
    </w:p>
    <w:p w14:paraId="5C000000">
      <w:pPr>
        <w:ind w:firstLine="559"/>
        <w:rPr>
          <w:sz w:val="28"/>
        </w:rPr>
      </w:pPr>
      <w:r>
        <w:rPr>
          <w:sz w:val="28"/>
        </w:rPr>
        <w:t>4.1.3. Документы, подтверждающие обстоятельства предоставления жилого помещения маневренного фонда:</w:t>
      </w:r>
    </w:p>
    <w:p w14:paraId="5D000000">
      <w:pPr>
        <w:ind w:firstLine="559"/>
        <w:rPr>
          <w:sz w:val="28"/>
        </w:rPr>
      </w:pPr>
      <w:r>
        <w:rPr>
          <w:sz w:val="28"/>
        </w:rPr>
        <w:t>подтверждающие факт нахождения жилого помещения в непригодном для проживания состоянии в результате чрезвычайных обстоятельств;</w:t>
      </w:r>
    </w:p>
    <w:p w14:paraId="5E000000">
      <w:pPr>
        <w:ind w:firstLine="559"/>
        <w:rPr>
          <w:sz w:val="28"/>
        </w:rPr>
      </w:pPr>
      <w:r>
        <w:rPr>
          <w:sz w:val="28"/>
        </w:rPr>
        <w:t>подтверждающие факт утраты жилого помещения в результате обращения взыскания на него, после продажи жилого помещения, на которое было обращено взыскание.</w:t>
      </w:r>
    </w:p>
    <w:p w14:paraId="5F000000">
      <w:pPr>
        <w:ind w:firstLine="559"/>
        <w:rPr>
          <w:sz w:val="28"/>
        </w:rPr>
      </w:pPr>
      <w:r>
        <w:rPr>
          <w:sz w:val="28"/>
        </w:rPr>
        <w:t>4.2. Документы о признании многоквартирного дома аварийным и подлежащим сносу или реконструкции и иные документы, необходимые в соответствии с нормативными правовыми актами для предоставления жилого помещения маневренного фонда,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 самостоятельно, администрация Костино-Быстрянского</w:t>
      </w:r>
      <w:r>
        <w:rPr>
          <w:sz w:val="28"/>
        </w:rPr>
        <w:t xml:space="preserve"> сельского поселения  </w:t>
      </w:r>
      <w:r>
        <w:rPr>
          <w:sz w:val="28"/>
        </w:rPr>
        <w:t xml:space="preserve">Морозовского </w:t>
      </w:r>
      <w:r>
        <w:rPr>
          <w:sz w:val="28"/>
        </w:rPr>
        <w:t xml:space="preserve"> района получает в порядке межведомственного взаимодействия.</w:t>
      </w:r>
    </w:p>
    <w:p w14:paraId="60000000">
      <w:pPr>
        <w:rPr>
          <w:sz w:val="28"/>
        </w:rPr>
      </w:pPr>
      <w:r>
        <w:rPr>
          <w:sz w:val="28"/>
        </w:rPr>
        <w:t>4.3. Гражданину, подавшему заявление о приеме на учет (предоставлении жилого помещения маневренного фонда), выдается расписка в получении документов.</w:t>
      </w:r>
    </w:p>
    <w:p w14:paraId="61000000">
      <w:pPr>
        <w:rPr>
          <w:sz w:val="28"/>
        </w:rPr>
      </w:pPr>
      <w:r>
        <w:rPr>
          <w:sz w:val="28"/>
        </w:rPr>
        <w:t>4.4. Вопрос о предоставлении гражданам жилого помещения маневренного фонда рассматривается жилищной комиссией, оформляется протоколом и передается на рассмотрение в администрацию Костино-Быстрянского</w:t>
      </w:r>
      <w:r>
        <w:rPr>
          <w:sz w:val="28"/>
        </w:rPr>
        <w:t xml:space="preserve"> сельского поселения  для принятия соответствующего решения.</w:t>
      </w:r>
    </w:p>
    <w:p w14:paraId="62000000">
      <w:pPr>
        <w:rPr>
          <w:sz w:val="28"/>
        </w:rPr>
      </w:pPr>
      <w:r>
        <w:rPr>
          <w:sz w:val="28"/>
        </w:rPr>
        <w:t>4.5. Решение администрации Костино-Быстрянского</w:t>
      </w:r>
      <w:r>
        <w:rPr>
          <w:sz w:val="28"/>
        </w:rPr>
        <w:t xml:space="preserve"> сельского поселения  о предоставлении (об отказе в предоставлении) гражданам жилого помещения маневренного фонда должно быть принято в кратчайший срок, но не позднее чем через 20 дней со дня предоставления в администрацию документов, обязанность по предоставлению которых возложена на заявителя.</w:t>
      </w:r>
    </w:p>
    <w:p w14:paraId="63000000">
      <w:pPr>
        <w:rPr>
          <w:sz w:val="28"/>
        </w:rPr>
      </w:pPr>
      <w:r>
        <w:rPr>
          <w:sz w:val="28"/>
        </w:rPr>
        <w:t>4.6. Решение администрации Костино-Быстрянского</w:t>
      </w:r>
      <w:r>
        <w:rPr>
          <w:sz w:val="28"/>
        </w:rPr>
        <w:t xml:space="preserve"> сельского поселения  об отказе в предоставлении гражданам жилого помещения маневренного фонда, принимается в случаях, если предоставлены документы, которые не подтверждают право соответствующих граждан на представление жилого помещения маневренного фонда в соответствии с п. 4.1, п.4.2 настоящего Положения.</w:t>
      </w:r>
    </w:p>
    <w:p w14:paraId="64000000">
      <w:pPr>
        <w:rPr>
          <w:sz w:val="28"/>
        </w:rPr>
      </w:pPr>
      <w:r>
        <w:rPr>
          <w:sz w:val="28"/>
        </w:rPr>
        <w:t>4.7. Предоставление гражданам жилых помещений маневренного фонда осуществляется на основании  постановления администрации Костино-Быстрянского</w:t>
      </w:r>
      <w:r>
        <w:rPr>
          <w:sz w:val="28"/>
        </w:rPr>
        <w:t xml:space="preserve"> сельского поселения  </w:t>
      </w:r>
      <w:r>
        <w:rPr>
          <w:sz w:val="28"/>
        </w:rPr>
        <w:t xml:space="preserve">Морозовского </w:t>
      </w:r>
      <w:r>
        <w:rPr>
          <w:sz w:val="28"/>
        </w:rPr>
        <w:t xml:space="preserve"> района Ростовской области.</w:t>
      </w:r>
    </w:p>
    <w:p w14:paraId="65000000">
      <w:pPr>
        <w:rPr>
          <w:sz w:val="28"/>
        </w:rPr>
      </w:pPr>
      <w:r>
        <w:rPr>
          <w:sz w:val="28"/>
        </w:rPr>
        <w:t>4.8. На основании постановления администрации Костино-Быстрянского</w:t>
      </w:r>
      <w:r>
        <w:rPr>
          <w:sz w:val="28"/>
        </w:rPr>
        <w:t xml:space="preserve"> сельского поселения  </w:t>
      </w:r>
      <w:r>
        <w:rPr>
          <w:sz w:val="28"/>
        </w:rPr>
        <w:t xml:space="preserve">Морозовского </w:t>
      </w:r>
      <w:r>
        <w:rPr>
          <w:sz w:val="28"/>
        </w:rPr>
        <w:t xml:space="preserve"> района Ростовской области о предоставлении гражданам жилых помещений маневренного фонда заключается договор найма жилого помещения маневренного фонда по типовой форме, установленной </w:t>
      </w:r>
      <w:r>
        <w:rPr>
          <w:rStyle w:val="Style_7_ch"/>
          <w:color w:val="000000"/>
          <w:sz w:val="28"/>
          <w:u w:val="none"/>
        </w:rPr>
        <w:fldChar w:fldCharType="begin"/>
      </w:r>
      <w:r>
        <w:rPr>
          <w:rStyle w:val="Style_7_ch"/>
          <w:color w:val="000000"/>
          <w:sz w:val="28"/>
          <w:u w:val="none"/>
        </w:rPr>
        <w:instrText>HYPERLINK "http://municipal.garant.ru/document?id=12044682&amp;sub=0"</w:instrText>
      </w:r>
      <w:r>
        <w:rPr>
          <w:rStyle w:val="Style_7_ch"/>
          <w:color w:val="000000"/>
          <w:sz w:val="28"/>
          <w:u w:val="none"/>
        </w:rPr>
        <w:fldChar w:fldCharType="separate"/>
      </w:r>
      <w:r>
        <w:rPr>
          <w:rStyle w:val="Style_7_ch"/>
          <w:color w:val="000000"/>
          <w:sz w:val="28"/>
          <w:u w:val="none"/>
        </w:rPr>
        <w:t>Постановлени</w:t>
      </w:r>
      <w:r>
        <w:rPr>
          <w:rStyle w:val="Style_7_ch"/>
          <w:color w:val="000000"/>
          <w:sz w:val="28"/>
          <w:u w:val="none"/>
        </w:rPr>
        <w:fldChar w:fldCharType="end"/>
      </w:r>
      <w:r>
        <w:rPr>
          <w:sz w:val="28"/>
        </w:rPr>
        <w:t>ем Правительства Российской Федерации от 26 января 2006 года N42 "Об утверждении Правил отнесения жилого помещения к специализированному жилищному фонду и типовых договоров найма специ</w:t>
      </w:r>
      <w:r>
        <w:rPr>
          <w:sz w:val="28"/>
        </w:rPr>
        <w:t>ализированных жилых помещений".</w:t>
      </w:r>
    </w:p>
    <w:p w14:paraId="66000000">
      <w:pPr>
        <w:pStyle w:val="Style_5"/>
        <w:rPr>
          <w:sz w:val="28"/>
        </w:rPr>
      </w:pPr>
      <w:r>
        <w:rPr>
          <w:sz w:val="28"/>
        </w:rPr>
        <w:t>5. Пользование жилым помещением по договору найма</w:t>
      </w:r>
    </w:p>
    <w:p w14:paraId="67000000">
      <w:pPr>
        <w:pStyle w:val="Style_5"/>
        <w:rPr>
          <w:sz w:val="28"/>
        </w:rPr>
      </w:pPr>
      <w:r>
        <w:rPr>
          <w:sz w:val="28"/>
        </w:rPr>
        <w:t>маневренного фонда</w:t>
      </w:r>
    </w:p>
    <w:p w14:paraId="68000000">
      <w:pPr>
        <w:ind w:firstLine="559"/>
        <w:rPr>
          <w:sz w:val="28"/>
        </w:rPr>
      </w:pPr>
      <w:r>
        <w:rPr>
          <w:sz w:val="28"/>
        </w:rPr>
        <w:t>5.1. Пользование жилым помещением маневренного фонда осуществляется с учетом соблюдения прав и законных интересов проживающих в этом жилом помещении граждан, соседей, требований пожарной безопасности, санитарно-гигиенических, экологических и иных требований законодательства, а также в соответствии с правилами пользования жилыми помещениями, утвержденными уполномоченным Правительством Российской Федерации федеральным органом исполнительной власти.</w:t>
      </w:r>
    </w:p>
    <w:p w14:paraId="69000000">
      <w:pPr>
        <w:ind w:firstLine="559"/>
        <w:rPr>
          <w:sz w:val="28"/>
        </w:rPr>
      </w:pPr>
      <w:r>
        <w:rPr>
          <w:sz w:val="28"/>
        </w:rPr>
        <w:t xml:space="preserve"> 5.2. Граждане-наниматели и члены их семей обязаны использовать жилые помещения маневренного фонда только для проживания, обеспечивать сохранность жилого помещения и поддерживать его в надлежащем состоянии.</w:t>
      </w:r>
    </w:p>
    <w:p w14:paraId="6A000000">
      <w:pPr>
        <w:rPr>
          <w:sz w:val="28"/>
        </w:rPr>
      </w:pPr>
      <w:r>
        <w:rPr>
          <w:sz w:val="28"/>
        </w:rPr>
        <w:t>5.3. Самовольное переселение из одной комнаты (квартиры) в другую, а также заселение лиц, не включенных в договор найма жилого помещения маневренного фонда, не допускаются.</w:t>
      </w:r>
    </w:p>
    <w:p w14:paraId="6B000000">
      <w:pPr>
        <w:rPr>
          <w:sz w:val="28"/>
        </w:rPr>
      </w:pPr>
      <w:r>
        <w:rPr>
          <w:sz w:val="28"/>
        </w:rPr>
        <w:t>5.4. В случае прекращения или расторжения договора найма жилого помещения маневренного фонда по основаниям, предусмотренными жилищным законодательством, граждане, занимающие данные жилые помещения, обязаны их освободить в срок, установленный договором найма жилого помещения маневренного фонда.</w:t>
      </w:r>
    </w:p>
    <w:p w14:paraId="6C000000">
      <w:pPr>
        <w:pStyle w:val="Style_5"/>
        <w:rPr>
          <w:sz w:val="28"/>
        </w:rPr>
      </w:pPr>
      <w:r>
        <w:rPr>
          <w:sz w:val="28"/>
        </w:rPr>
        <w:t>6. Оплата за пользование жилым помещением маневренного фонда</w:t>
      </w:r>
    </w:p>
    <w:p w14:paraId="6D000000">
      <w:pPr>
        <w:rPr>
          <w:sz w:val="28"/>
        </w:rPr>
      </w:pPr>
      <w:r>
        <w:rPr>
          <w:sz w:val="28"/>
        </w:rPr>
        <w:t>6.1. Граждане, заселившиеся в жилые помещения маневренного фонда, обязаны в установленном законодательством Российской Федерации и договором найма порядке вносить плату за жилое помещение и коммунальные услуги.</w:t>
      </w:r>
    </w:p>
    <w:p w14:paraId="6E000000">
      <w:pPr>
        <w:rPr>
          <w:sz w:val="28"/>
        </w:rPr>
      </w:pPr>
      <w:r>
        <w:rPr>
          <w:sz w:val="28"/>
        </w:rPr>
        <w:t>6.2. Размер платы за жилое помещение и коммунальные услуги для граждан, проживающих в маневренном фонде, устанавливается по действующим ценам и тарифам и не может превышать размер платы за жилое помещение для нанимателей муниципального жилищного фонда по договорам социального найма.</w:t>
      </w:r>
    </w:p>
    <w:sectPr>
      <w:footerReference r:id="rId1" w:type="default"/>
      <w:pgSz w:h="16800" w:w="11900"/>
      <w:pgMar w:bottom="249" w:footer="720" w:gutter="0" w:header="720" w:left="1423" w:right="799" w:top="306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tbl>
    <w:tblPr>
      <w:tblStyle w:val="Style_1"/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nil"/>
        <w:insideV w:color="000000" w:sz="4" w:val="nil"/>
      </w:tblBorders>
      <w:tblLayout w:type="fixed"/>
      <w:tblCellMar>
        <w:left w:type="dxa" w:w="0"/>
        <w:right w:type="dxa" w:w="0"/>
      </w:tblCellMar>
    </w:tblPr>
    <w:tblGrid>
      <w:gridCol w:w="3433"/>
      <w:gridCol/>
      <w:gridCol/>
    </w:tblGrid>
    <w:tr>
      <w:tc>
        <w:tcPr>
          <w:tcW w:type="dxa" w:w="3433"/>
          <w:tcBorders>
            <w:top w:sz="4" w:val="nil"/>
            <w:left w:sz="4" w:val="nil"/>
            <w:bottom w:sz="4" w:val="nil"/>
            <w:right w:sz="4" w:val="nil"/>
          </w:tcBorders>
          <w:tcMar>
            <w:left w:type="dxa" w:w="0"/>
            <w:right w:type="dxa" w:w="0"/>
          </w:tcMar>
        </w:tcPr>
        <w:p w14:paraId="01000000">
          <w:pPr>
            <w:ind w:firstLine="0"/>
            <w:jc w:val="left"/>
            <w:rPr>
              <w:rFonts w:ascii="Times New Roman" w:hAnsi="Times New Roman"/>
              <w:sz w:val="20"/>
            </w:rPr>
          </w:pPr>
        </w:p>
      </w:tc>
      <w:tc>
        <w:tcPr>
          <w:tcBorders>
            <w:top w:sz="4" w:val="nil"/>
            <w:left w:sz="4" w:val="nil"/>
            <w:bottom w:sz="4" w:val="nil"/>
            <w:right w:sz="4" w:val="nil"/>
          </w:tcBorders>
          <w:tcMar>
            <w:left w:type="dxa" w:w="0"/>
            <w:right w:type="dxa" w:w="0"/>
          </w:tcMar>
        </w:tcPr>
        <w:p w14:paraId="02000000">
          <w:pPr>
            <w:ind w:firstLine="0"/>
            <w:jc w:val="center"/>
            <w:rPr>
              <w:rFonts w:ascii="Times New Roman" w:hAnsi="Times New Roman"/>
              <w:sz w:val="20"/>
            </w:rPr>
          </w:pPr>
        </w:p>
      </w:tc>
      <w:tc>
        <w:tcPr>
          <w:tcBorders>
            <w:top w:sz="4" w:val="nil"/>
            <w:left w:sz="4" w:val="nil"/>
            <w:bottom w:sz="4" w:val="nil"/>
            <w:right w:sz="4" w:val="nil"/>
          </w:tcBorders>
          <w:tcMar>
            <w:left w:type="dxa" w:w="0"/>
            <w:right w:type="dxa" w:w="0"/>
          </w:tcMar>
        </w:tcPr>
        <w:p w14:paraId="03000000">
          <w:pPr>
            <w:ind w:firstLine="0"/>
            <w:jc w:val="right"/>
            <w:rPr>
              <w:rFonts w:ascii="Times New Roman" w:hAnsi="Times New Roman"/>
              <w:sz w:val="20"/>
            </w:rPr>
          </w:pPr>
        </w:p>
      </w:tc>
    </w:tr>
  </w:tbl>
  <w:p w14:paraId="04000000"/>
</w:ftr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Calibri" w:hAnsi="Calibr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pPr>
      <w:widowControl w:val="0"/>
      <w:ind w:firstLine="720"/>
      <w:jc w:val="both"/>
    </w:pPr>
    <w:rPr>
      <w:rFonts w:ascii="Times New Roman CYR" w:hAnsi="Times New Roman CYR"/>
      <w:sz w:val="24"/>
    </w:rPr>
  </w:style>
  <w:style w:default="1" w:styleId="Style_3_ch" w:type="character">
    <w:name w:val="Normal"/>
    <w:link w:val="Style_3"/>
    <w:rPr>
      <w:rFonts w:ascii="Times New Roman CYR" w:hAnsi="Times New Roman CYR"/>
      <w:sz w:val="24"/>
    </w:rPr>
  </w:style>
  <w:style w:styleId="Style_8" w:type="paragraph">
    <w:name w:val="toc 2"/>
    <w:next w:val="Style_3"/>
    <w:link w:val="Style_8_ch"/>
    <w:uiPriority w:val="39"/>
    <w:pPr>
      <w:ind w:firstLine="0" w:left="200"/>
    </w:pPr>
  </w:style>
  <w:style w:styleId="Style_8_ch" w:type="character">
    <w:name w:val="toc 2"/>
    <w:link w:val="Style_8"/>
  </w:style>
  <w:style w:styleId="Style_9" w:type="paragraph">
    <w:name w:val="toc 4"/>
    <w:next w:val="Style_3"/>
    <w:link w:val="Style_9_ch"/>
    <w:uiPriority w:val="39"/>
    <w:pPr>
      <w:ind w:firstLine="0" w:left="600"/>
    </w:pPr>
  </w:style>
  <w:style w:styleId="Style_9_ch" w:type="character">
    <w:name w:val="toc 4"/>
    <w:link w:val="Style_9"/>
  </w:style>
  <w:style w:styleId="Style_10" w:type="paragraph">
    <w:name w:val="toc 6"/>
    <w:next w:val="Style_3"/>
    <w:link w:val="Style_10_ch"/>
    <w:uiPriority w:val="39"/>
    <w:pPr>
      <w:ind w:firstLine="0" w:left="1000"/>
    </w:pPr>
  </w:style>
  <w:style w:styleId="Style_10_ch" w:type="character">
    <w:name w:val="toc 6"/>
    <w:link w:val="Style_10"/>
  </w:style>
  <w:style w:styleId="Style_11" w:type="paragraph">
    <w:name w:val="toc 7"/>
    <w:next w:val="Style_3"/>
    <w:link w:val="Style_11_ch"/>
    <w:uiPriority w:val="39"/>
    <w:pPr>
      <w:ind w:firstLine="0" w:left="1200"/>
    </w:pPr>
  </w:style>
  <w:style w:styleId="Style_11_ch" w:type="character">
    <w:name w:val="toc 7"/>
    <w:link w:val="Style_11"/>
  </w:style>
  <w:style w:styleId="Style_12" w:type="paragraph">
    <w:name w:val="ConsPlusTitle"/>
    <w:link w:val="Style_12_ch"/>
    <w:pPr>
      <w:widowControl w:val="0"/>
      <w:ind/>
    </w:pPr>
    <w:rPr>
      <w:rFonts w:ascii="Arial" w:hAnsi="Arial"/>
      <w:b w:val="1"/>
    </w:rPr>
  </w:style>
  <w:style w:styleId="Style_12_ch" w:type="character">
    <w:name w:val="ConsPlusTitle"/>
    <w:link w:val="Style_12"/>
    <w:rPr>
      <w:rFonts w:ascii="Arial" w:hAnsi="Arial"/>
      <w:b w:val="1"/>
    </w:rPr>
  </w:style>
  <w:style w:styleId="Style_5" w:type="paragraph">
    <w:name w:val="heading 3"/>
    <w:basedOn w:val="Style_13"/>
    <w:next w:val="Style_3"/>
    <w:link w:val="Style_5_ch"/>
    <w:uiPriority w:val="9"/>
    <w:qFormat/>
    <w:pPr>
      <w:ind/>
      <w:outlineLvl w:val="2"/>
    </w:pPr>
  </w:style>
  <w:style w:styleId="Style_5_ch" w:type="character">
    <w:name w:val="heading 3"/>
    <w:basedOn w:val="Style_13_ch"/>
    <w:link w:val="Style_5"/>
  </w:style>
  <w:style w:styleId="Style_14" w:type="paragraph">
    <w:name w:val="No Spacing"/>
    <w:link w:val="Style_14_ch"/>
    <w:rPr>
      <w:rFonts w:ascii="Times New Roman" w:hAnsi="Times New Roman"/>
    </w:rPr>
  </w:style>
  <w:style w:styleId="Style_14_ch" w:type="character">
    <w:name w:val="No Spacing"/>
    <w:link w:val="Style_14"/>
    <w:rPr>
      <w:rFonts w:ascii="Times New Roman" w:hAnsi="Times New Roman"/>
    </w:rPr>
  </w:style>
  <w:style w:styleId="Style_15" w:type="paragraph">
    <w:name w:val="Нормальный (таблица)"/>
    <w:basedOn w:val="Style_3"/>
    <w:next w:val="Style_3"/>
    <w:link w:val="Style_15_ch"/>
    <w:pPr>
      <w:ind w:firstLine="0"/>
    </w:pPr>
  </w:style>
  <w:style w:styleId="Style_15_ch" w:type="character">
    <w:name w:val="Нормальный (таблица)"/>
    <w:basedOn w:val="Style_3_ch"/>
    <w:link w:val="Style_15"/>
  </w:style>
  <w:style w:styleId="Style_16" w:type="paragraph">
    <w:name w:val="toc 3"/>
    <w:next w:val="Style_3"/>
    <w:link w:val="Style_16_ch"/>
    <w:uiPriority w:val="39"/>
    <w:pPr>
      <w:ind w:firstLine="0" w:left="400"/>
    </w:pPr>
  </w:style>
  <w:style w:styleId="Style_16_ch" w:type="character">
    <w:name w:val="toc 3"/>
    <w:link w:val="Style_16"/>
  </w:style>
  <w:style w:styleId="Style_17" w:type="paragraph">
    <w:name w:val="Цветовое выделение для Текст"/>
    <w:link w:val="Style_17_ch"/>
    <w:rPr>
      <w:rFonts w:ascii="Times New Roman CYR" w:hAnsi="Times New Roman CYR"/>
    </w:rPr>
  </w:style>
  <w:style w:styleId="Style_17_ch" w:type="character">
    <w:name w:val="Цветовое выделение для Текст"/>
    <w:link w:val="Style_17"/>
    <w:rPr>
      <w:rFonts w:ascii="Times New Roman CYR" w:hAnsi="Times New Roman CYR"/>
    </w:rPr>
  </w:style>
  <w:style w:styleId="Style_18" w:type="paragraph">
    <w:name w:val="heading 5"/>
    <w:next w:val="Style_3"/>
    <w:link w:val="Style_18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8_ch" w:type="character">
    <w:name w:val="heading 5"/>
    <w:link w:val="Style_18"/>
    <w:rPr>
      <w:rFonts w:ascii="XO Thames" w:hAnsi="XO Thames"/>
      <w:b w:val="1"/>
      <w:color w:val="000000"/>
      <w:sz w:val="22"/>
    </w:rPr>
  </w:style>
  <w:style w:styleId="Style_19" w:type="paragraph">
    <w:name w:val="heading 1"/>
    <w:basedOn w:val="Style_3"/>
    <w:next w:val="Style_3"/>
    <w:link w:val="Style_19_ch"/>
    <w:uiPriority w:val="9"/>
    <w:qFormat/>
    <w:pPr>
      <w:spacing w:after="108" w:before="108"/>
      <w:ind w:firstLine="0"/>
      <w:jc w:val="center"/>
      <w:outlineLvl w:val="0"/>
    </w:pPr>
    <w:rPr>
      <w:b w:val="1"/>
      <w:color w:val="26282F"/>
    </w:rPr>
  </w:style>
  <w:style w:styleId="Style_19_ch" w:type="character">
    <w:name w:val="heading 1"/>
    <w:basedOn w:val="Style_3_ch"/>
    <w:link w:val="Style_19"/>
    <w:rPr>
      <w:b w:val="1"/>
      <w:color w:val="26282F"/>
    </w:rPr>
  </w:style>
  <w:style w:styleId="Style_20" w:type="paragraph">
    <w:name w:val="footer"/>
    <w:basedOn w:val="Style_3"/>
    <w:link w:val="Style_20_ch"/>
    <w:pPr>
      <w:tabs>
        <w:tab w:leader="none" w:pos="4677" w:val="center"/>
        <w:tab w:leader="none" w:pos="9355" w:val="right"/>
      </w:tabs>
      <w:ind/>
    </w:pPr>
  </w:style>
  <w:style w:styleId="Style_20_ch" w:type="character">
    <w:name w:val="footer"/>
    <w:basedOn w:val="Style_3_ch"/>
    <w:link w:val="Style_20"/>
  </w:style>
  <w:style w:styleId="Style_7" w:type="paragraph">
    <w:name w:val="Hyperlink"/>
    <w:link w:val="Style_7_ch"/>
    <w:rPr>
      <w:color w:val="0000FF"/>
      <w:u w:val="single"/>
    </w:rPr>
  </w:style>
  <w:style w:styleId="Style_7_ch" w:type="character">
    <w:name w:val="Hyperlink"/>
    <w:link w:val="Style_7"/>
    <w:rPr>
      <w:color w:val="0000FF"/>
      <w:u w:val="single"/>
    </w:rPr>
  </w:style>
  <w:style w:styleId="Style_21" w:type="paragraph">
    <w:name w:val="Footnote"/>
    <w:link w:val="Style_21_ch"/>
    <w:pPr>
      <w:ind/>
      <w:jc w:val="left"/>
    </w:pPr>
    <w:rPr>
      <w:rFonts w:ascii="XO Thames" w:hAnsi="XO Thames"/>
      <w:sz w:val="22"/>
    </w:rPr>
  </w:style>
  <w:style w:styleId="Style_21_ch" w:type="character">
    <w:name w:val="Footnote"/>
    <w:link w:val="Style_21"/>
    <w:rPr>
      <w:rFonts w:ascii="XO Thames" w:hAnsi="XO Thames"/>
      <w:sz w:val="22"/>
    </w:rPr>
  </w:style>
  <w:style w:styleId="Style_22" w:type="paragraph">
    <w:name w:val="toc 1"/>
    <w:next w:val="Style_3"/>
    <w:link w:val="Style_22_ch"/>
    <w:uiPriority w:val="39"/>
    <w:pPr>
      <w:ind w:firstLine="0" w:left="0"/>
    </w:pPr>
    <w:rPr>
      <w:rFonts w:ascii="XO Thames" w:hAnsi="XO Thames"/>
      <w:b w:val="1"/>
    </w:rPr>
  </w:style>
  <w:style w:styleId="Style_22_ch" w:type="character">
    <w:name w:val="toc 1"/>
    <w:link w:val="Style_22"/>
    <w:rPr>
      <w:rFonts w:ascii="XO Thames" w:hAnsi="XO Thames"/>
      <w:b w:val="1"/>
    </w:rPr>
  </w:style>
  <w:style w:styleId="Style_23" w:type="paragraph">
    <w:name w:val="Header and Footer"/>
    <w:link w:val="Style_23_ch"/>
    <w:pPr>
      <w:spacing w:line="360" w:lineRule="auto"/>
      <w:ind/>
    </w:pPr>
    <w:rPr>
      <w:rFonts w:ascii="XO Thames" w:hAnsi="XO Thames"/>
      <w:sz w:val="20"/>
    </w:rPr>
  </w:style>
  <w:style w:styleId="Style_23_ch" w:type="character">
    <w:name w:val="Header and Footer"/>
    <w:link w:val="Style_23"/>
    <w:rPr>
      <w:rFonts w:ascii="XO Thames" w:hAnsi="XO Thames"/>
      <w:sz w:val="20"/>
    </w:rPr>
  </w:style>
  <w:style w:styleId="Style_24" w:type="paragraph">
    <w:name w:val="Default Paragraph Font"/>
    <w:link w:val="Style_24_ch"/>
  </w:style>
  <w:style w:styleId="Style_24_ch" w:type="character">
    <w:name w:val="Default Paragraph Font"/>
    <w:link w:val="Style_24"/>
  </w:style>
  <w:style w:styleId="Style_25" w:type="paragraph">
    <w:name w:val="toc 9"/>
    <w:next w:val="Style_3"/>
    <w:link w:val="Style_25_ch"/>
    <w:uiPriority w:val="39"/>
    <w:pPr>
      <w:ind w:firstLine="0" w:left="1600"/>
    </w:pPr>
  </w:style>
  <w:style w:styleId="Style_25_ch" w:type="character">
    <w:name w:val="toc 9"/>
    <w:link w:val="Style_25"/>
  </w:style>
  <w:style w:styleId="Style_26" w:type="paragraph">
    <w:name w:val="toc 8"/>
    <w:next w:val="Style_3"/>
    <w:link w:val="Style_26_ch"/>
    <w:uiPriority w:val="39"/>
    <w:pPr>
      <w:ind w:firstLine="0" w:left="1400"/>
    </w:pPr>
  </w:style>
  <w:style w:styleId="Style_26_ch" w:type="character">
    <w:name w:val="toc 8"/>
    <w:link w:val="Style_26"/>
  </w:style>
  <w:style w:styleId="Style_27" w:type="paragraph">
    <w:name w:val="Balloon Text"/>
    <w:basedOn w:val="Style_3"/>
    <w:link w:val="Style_27_ch"/>
    <w:rPr>
      <w:rFonts w:ascii="Tahoma" w:hAnsi="Tahoma"/>
      <w:sz w:val="16"/>
    </w:rPr>
  </w:style>
  <w:style w:styleId="Style_27_ch" w:type="character">
    <w:name w:val="Balloon Text"/>
    <w:basedOn w:val="Style_3_ch"/>
    <w:link w:val="Style_27"/>
    <w:rPr>
      <w:rFonts w:ascii="Tahoma" w:hAnsi="Tahoma"/>
      <w:sz w:val="16"/>
    </w:rPr>
  </w:style>
  <w:style w:styleId="Style_28" w:type="paragraph">
    <w:name w:val="toc 5"/>
    <w:next w:val="Style_3"/>
    <w:link w:val="Style_28_ch"/>
    <w:uiPriority w:val="39"/>
    <w:pPr>
      <w:ind w:firstLine="0" w:left="800"/>
    </w:pPr>
  </w:style>
  <w:style w:styleId="Style_28_ch" w:type="character">
    <w:name w:val="toc 5"/>
    <w:link w:val="Style_28"/>
  </w:style>
  <w:style w:styleId="Style_4" w:type="paragraph">
    <w:name w:val="Гипертекстовая ссылка"/>
    <w:link w:val="Style_4_ch"/>
    <w:rPr>
      <w:color w:val="106BBE"/>
    </w:rPr>
  </w:style>
  <w:style w:styleId="Style_4_ch" w:type="character">
    <w:name w:val="Гипертекстовая ссылка"/>
    <w:link w:val="Style_4"/>
    <w:rPr>
      <w:color w:val="106BBE"/>
    </w:rPr>
  </w:style>
  <w:style w:styleId="Style_6" w:type="paragraph">
    <w:name w:val="Цветовое выделение"/>
    <w:link w:val="Style_6_ch"/>
    <w:rPr>
      <w:b w:val="1"/>
      <w:color w:val="26282F"/>
    </w:rPr>
  </w:style>
  <w:style w:styleId="Style_6_ch" w:type="character">
    <w:name w:val="Цветовое выделение"/>
    <w:link w:val="Style_6"/>
    <w:rPr>
      <w:b w:val="1"/>
      <w:color w:val="26282F"/>
    </w:rPr>
  </w:style>
  <w:style w:styleId="Style_29" w:type="paragraph">
    <w:name w:val="header"/>
    <w:basedOn w:val="Style_3"/>
    <w:link w:val="Style_29_ch"/>
    <w:pPr>
      <w:tabs>
        <w:tab w:leader="none" w:pos="4677" w:val="center"/>
        <w:tab w:leader="none" w:pos="9355" w:val="right"/>
      </w:tabs>
      <w:ind/>
    </w:pPr>
  </w:style>
  <w:style w:styleId="Style_29_ch" w:type="character">
    <w:name w:val="header"/>
    <w:basedOn w:val="Style_3_ch"/>
    <w:link w:val="Style_29"/>
  </w:style>
  <w:style w:styleId="Style_30" w:type="paragraph">
    <w:name w:val="Subtitle"/>
    <w:next w:val="Style_3"/>
    <w:link w:val="Style_30_ch"/>
    <w:uiPriority w:val="11"/>
    <w:qFormat/>
    <w:rPr>
      <w:rFonts w:ascii="XO Thames" w:hAnsi="XO Thames"/>
      <w:i w:val="1"/>
      <w:color w:val="616161"/>
      <w:sz w:val="24"/>
    </w:rPr>
  </w:style>
  <w:style w:styleId="Style_30_ch" w:type="character">
    <w:name w:val="Subtitle"/>
    <w:link w:val="Style_30"/>
    <w:rPr>
      <w:rFonts w:ascii="XO Thames" w:hAnsi="XO Thames"/>
      <w:i w:val="1"/>
      <w:color w:val="616161"/>
      <w:sz w:val="24"/>
    </w:rPr>
  </w:style>
  <w:style w:styleId="Style_31" w:type="paragraph">
    <w:name w:val="toc 10"/>
    <w:next w:val="Style_3"/>
    <w:link w:val="Style_31_ch"/>
    <w:uiPriority w:val="39"/>
    <w:pPr>
      <w:ind w:firstLine="0" w:left="1800"/>
    </w:pPr>
  </w:style>
  <w:style w:styleId="Style_31_ch" w:type="character">
    <w:name w:val="toc 10"/>
    <w:link w:val="Style_31"/>
  </w:style>
  <w:style w:styleId="Style_32" w:type="paragraph">
    <w:name w:val="Title"/>
    <w:next w:val="Style_3"/>
    <w:link w:val="Style_32_ch"/>
    <w:uiPriority w:val="10"/>
    <w:qFormat/>
    <w:rPr>
      <w:rFonts w:ascii="XO Thames" w:hAnsi="XO Thames"/>
      <w:b w:val="1"/>
      <w:sz w:val="52"/>
    </w:rPr>
  </w:style>
  <w:style w:styleId="Style_32_ch" w:type="character">
    <w:name w:val="Title"/>
    <w:link w:val="Style_32"/>
    <w:rPr>
      <w:rFonts w:ascii="XO Thames" w:hAnsi="XO Thames"/>
      <w:b w:val="1"/>
      <w:sz w:val="52"/>
    </w:rPr>
  </w:style>
  <w:style w:styleId="Style_2" w:type="paragraph">
    <w:name w:val="heading 4"/>
    <w:basedOn w:val="Style_3"/>
    <w:next w:val="Style_3"/>
    <w:link w:val="Style_2_ch"/>
    <w:uiPriority w:val="9"/>
    <w:qFormat/>
    <w:pPr>
      <w:keepNext w:val="1"/>
      <w:spacing w:after="60" w:before="240"/>
      <w:ind/>
      <w:outlineLvl w:val="3"/>
    </w:pPr>
    <w:rPr>
      <w:rFonts w:ascii="Calibri" w:hAnsi="Calibri"/>
      <w:b w:val="1"/>
      <w:sz w:val="28"/>
    </w:rPr>
  </w:style>
  <w:style w:styleId="Style_2_ch" w:type="character">
    <w:name w:val="heading 4"/>
    <w:basedOn w:val="Style_3_ch"/>
    <w:link w:val="Style_2"/>
    <w:rPr>
      <w:rFonts w:ascii="Calibri" w:hAnsi="Calibri"/>
      <w:b w:val="1"/>
      <w:sz w:val="28"/>
    </w:rPr>
  </w:style>
  <w:style w:styleId="Style_13" w:type="paragraph">
    <w:name w:val="heading 2"/>
    <w:basedOn w:val="Style_19"/>
    <w:next w:val="Style_3"/>
    <w:link w:val="Style_13_ch"/>
    <w:uiPriority w:val="9"/>
    <w:qFormat/>
    <w:pPr>
      <w:ind/>
      <w:outlineLvl w:val="1"/>
    </w:pPr>
  </w:style>
  <w:style w:styleId="Style_13_ch" w:type="character">
    <w:name w:val="heading 2"/>
    <w:basedOn w:val="Style_19_ch"/>
    <w:link w:val="Style_13"/>
  </w:style>
  <w:style w:default="1" w:styleId="Style_1" w:type="table">
    <w:name w:val="Normal Table"/>
    <w:tblPr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MyOffice-CoreFramework-Windows/22-903.417.5503.534.7@RELEASE-DESKTOP-SORREL_HOME-RC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2023-08-07T07:25:38Z</dcterms:modified>
</cp:coreProperties>
</file>