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ind w:firstLine="540"/>
        <w:jc w:val="both"/>
        <w:rPr>
          <w:sz w:val="28"/>
        </w:rPr>
      </w:pPr>
    </w:p>
    <w:p w14:paraId="03000000">
      <w:pPr>
        <w:spacing w:after="0"/>
        <w:ind w:firstLine="0" w:left="-709"/>
        <w:jc w:val="center"/>
        <w:rPr>
          <w:rFonts w:ascii="Times New Roman" w:hAnsi="Times New Roman"/>
          <w:b w:val="1"/>
          <w:sz w:val="28"/>
        </w:rPr>
      </w:pPr>
      <w:r>
        <w:rPr>
          <w:rFonts w:ascii="Times New Roman" w:hAnsi="Times New Roman"/>
          <w:b w:val="1"/>
          <w:sz w:val="28"/>
        </w:rPr>
        <w:t>Российская Федерация</w:t>
      </w:r>
    </w:p>
    <w:p w14:paraId="04000000">
      <w:pPr>
        <w:spacing w:after="0"/>
        <w:ind w:firstLine="0" w:left="-709"/>
        <w:jc w:val="center"/>
        <w:rPr>
          <w:rFonts w:ascii="Times New Roman" w:hAnsi="Times New Roman"/>
          <w:b w:val="1"/>
          <w:sz w:val="28"/>
        </w:rPr>
      </w:pPr>
      <w:r>
        <w:rPr>
          <w:rFonts w:ascii="Times New Roman" w:hAnsi="Times New Roman"/>
          <w:b w:val="1"/>
          <w:sz w:val="28"/>
        </w:rPr>
        <w:t>Ростовская область Морозовский район</w:t>
      </w:r>
    </w:p>
    <w:p w14:paraId="05000000">
      <w:pPr>
        <w:spacing w:after="0"/>
        <w:ind w:firstLine="0" w:left="-709"/>
        <w:jc w:val="center"/>
        <w:rPr>
          <w:rFonts w:ascii="Times New Roman" w:hAnsi="Times New Roman"/>
          <w:b w:val="1"/>
          <w:sz w:val="28"/>
        </w:rPr>
      </w:pPr>
      <w:r>
        <w:rPr>
          <w:rFonts w:ascii="Times New Roman" w:hAnsi="Times New Roman"/>
          <w:b w:val="1"/>
          <w:sz w:val="28"/>
        </w:rPr>
        <w:t>Администрация Костино-Быстрянского сельского поселения</w:t>
      </w:r>
    </w:p>
    <w:p w14:paraId="06000000">
      <w:pPr>
        <w:spacing w:after="0"/>
        <w:ind w:firstLine="0" w:left="-709"/>
        <w:jc w:val="center"/>
        <w:rPr>
          <w:rFonts w:ascii="Times New Roman" w:hAnsi="Times New Roman"/>
          <w:b w:val="1"/>
          <w:sz w:val="28"/>
        </w:rPr>
      </w:pPr>
    </w:p>
    <w:p w14:paraId="07000000">
      <w:pPr>
        <w:spacing w:after="0"/>
        <w:ind w:firstLine="0" w:left="-709"/>
        <w:jc w:val="center"/>
        <w:rPr>
          <w:rFonts w:ascii="Times New Roman" w:hAnsi="Times New Roman"/>
          <w:b w:val="1"/>
          <w:sz w:val="28"/>
        </w:rPr>
      </w:pPr>
      <w:r>
        <w:rPr>
          <w:rFonts w:ascii="Times New Roman" w:hAnsi="Times New Roman"/>
          <w:b w:val="1"/>
          <w:sz w:val="28"/>
        </w:rPr>
        <w:t xml:space="preserve"> ПОСТАНОВЛЕНИЕ    </w:t>
      </w:r>
    </w:p>
    <w:p w14:paraId="08000000">
      <w:pPr>
        <w:spacing w:after="0"/>
        <w:ind/>
        <w:jc w:val="left"/>
        <w:rPr>
          <w:rFonts w:ascii="Times New Roman" w:hAnsi="Times New Roman"/>
          <w:b w:val="1"/>
          <w:i w:val="1"/>
          <w:sz w:val="28"/>
          <w:u w:val="single"/>
        </w:rPr>
      </w:pPr>
    </w:p>
    <w:p w14:paraId="09000000">
      <w:pPr>
        <w:spacing w:after="0"/>
        <w:ind/>
        <w:rPr>
          <w:rFonts w:ascii="Times New Roman" w:hAnsi="Times New Roman"/>
          <w:b w:val="1"/>
          <w:i w:val="1"/>
          <w:sz w:val="28"/>
          <w:u w:val="single"/>
        </w:rPr>
      </w:pPr>
      <w:r>
        <w:rPr>
          <w:rFonts w:ascii="Times New Roman" w:hAnsi="Times New Roman"/>
          <w:b w:val="1"/>
          <w:sz w:val="28"/>
        </w:rPr>
        <w:t xml:space="preserve">              </w:t>
      </w:r>
    </w:p>
    <w:p w14:paraId="0A000000">
      <w:pPr>
        <w:ind w:firstLine="0" w:left="-709"/>
        <w:rPr>
          <w:rFonts w:ascii="Times New Roman" w:hAnsi="Times New Roman"/>
          <w:sz w:val="28"/>
        </w:rPr>
      </w:pPr>
      <w:r>
        <w:rPr>
          <w:rFonts w:ascii="Times New Roman" w:hAnsi="Times New Roman"/>
          <w:sz w:val="28"/>
        </w:rPr>
        <w:t xml:space="preserve">             21.12.2023 г.                                   № 80               </w:t>
      </w:r>
      <w:r>
        <w:rPr>
          <w:rFonts w:ascii="Times New Roman" w:hAnsi="Times New Roman"/>
          <w:sz w:val="28"/>
        </w:rPr>
        <w:t xml:space="preserve">             х. Костино-Быстрянский</w:t>
      </w:r>
    </w:p>
    <w:p w14:paraId="0B000000">
      <w:pPr>
        <w:spacing w:after="0" w:line="240" w:lineRule="auto"/>
        <w:ind w:firstLine="0" w:left="0"/>
        <w:jc w:val="left"/>
        <w:rPr>
          <w:sz w:val="20"/>
        </w:rPr>
      </w:pPr>
    </w:p>
    <w:p w14:paraId="0C000000">
      <w:pPr>
        <w:spacing w:after="0" w:line="240" w:lineRule="auto"/>
        <w:ind w:firstLine="0" w:left="0"/>
        <w:jc w:val="center"/>
        <w:rPr>
          <w:sz w:val="28"/>
        </w:rPr>
      </w:pPr>
    </w:p>
    <w:p w14:paraId="0D000000">
      <w:pPr>
        <w:spacing w:after="0" w:line="240" w:lineRule="auto"/>
        <w:ind w:firstLine="0" w:left="0"/>
        <w:jc w:val="center"/>
        <w:rPr>
          <w:sz w:val="28"/>
        </w:rPr>
      </w:pPr>
      <w:r>
        <w:rPr>
          <w:sz w:val="28"/>
        </w:rPr>
        <w:t xml:space="preserve">Об утверждении </w:t>
      </w:r>
      <w:r>
        <w:rPr>
          <w:sz w:val="28"/>
        </w:rPr>
        <w:t xml:space="preserve">Административного регламента предоставления муниципальной услуги </w:t>
      </w:r>
      <w:r>
        <w:rPr>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color w:val="000000"/>
          <w:sz w:val="28"/>
        </w:rPr>
        <w:t xml:space="preserve">" </w:t>
      </w:r>
      <w:r>
        <w:rPr>
          <w:sz w:val="28"/>
        </w:rPr>
        <w:t>на территории</w:t>
      </w:r>
      <w:r>
        <w:rPr>
          <w:sz w:val="28"/>
        </w:rPr>
        <w:t xml:space="preserve"> Костино-Быстрянского</w:t>
      </w:r>
      <w:r>
        <w:rPr>
          <w:sz w:val="28"/>
        </w:rPr>
        <w:t xml:space="preserve"> сельского поселения</w:t>
      </w:r>
    </w:p>
    <w:p w14:paraId="0E000000">
      <w:pPr>
        <w:ind w:firstLine="540"/>
        <w:jc w:val="both"/>
        <w:rPr>
          <w:sz w:val="28"/>
        </w:rPr>
      </w:pPr>
    </w:p>
    <w:p w14:paraId="0F000000">
      <w:pPr>
        <w:ind w:firstLine="540"/>
        <w:jc w:val="both"/>
        <w:rPr>
          <w:sz w:val="28"/>
        </w:rPr>
      </w:pPr>
    </w:p>
    <w:p w14:paraId="10000000">
      <w:pPr>
        <w:ind w:firstLine="540"/>
        <w:jc w:val="both"/>
        <w:rPr>
          <w:sz w:val="28"/>
        </w:rPr>
      </w:pPr>
      <w:r>
        <w:rPr>
          <w:sz w:val="28"/>
        </w:rPr>
        <w:t xml:space="preserve">1. </w:t>
      </w:r>
      <w:r>
        <w:rPr>
          <w:sz w:val="28"/>
        </w:rPr>
        <w:t>Утвердить административный регламент предоставления муниципальной услуги «</w:t>
      </w:r>
      <w:r>
        <w:rPr>
          <w:sz w:val="28"/>
        </w:rPr>
        <w:t xml:space="preserve">Направление уведомления о планируемом сносе объекта капитального строительства и уведомления о завершении сноса </w:t>
      </w:r>
      <w:r>
        <w:rPr>
          <w:sz w:val="28"/>
        </w:rPr>
        <w:t>объекта капитального строительства</w:t>
      </w:r>
      <w:r>
        <w:rPr>
          <w:sz w:val="28"/>
        </w:rPr>
        <w:t>»</w:t>
      </w:r>
      <w:r>
        <w:rPr>
          <w:sz w:val="28"/>
        </w:rPr>
        <w:t xml:space="preserve"> на территории Костино-Быстрянского сельского поселения</w:t>
      </w:r>
      <w:r>
        <w:rPr>
          <w:sz w:val="28"/>
        </w:rPr>
        <w:t xml:space="preserve"> согласно приложению</w:t>
      </w:r>
      <w:r>
        <w:rPr>
          <w:sz w:val="28"/>
        </w:rPr>
        <w:t>.</w:t>
      </w:r>
    </w:p>
    <w:p w14:paraId="11000000">
      <w:pPr>
        <w:tabs>
          <w:tab w:leader="none" w:pos="0" w:val="left"/>
          <w:tab w:leader="none" w:pos="900" w:val="left"/>
        </w:tabs>
        <w:ind w:firstLine="540"/>
        <w:jc w:val="both"/>
        <w:rPr>
          <w:sz w:val="28"/>
        </w:rPr>
      </w:pPr>
      <w:r>
        <w:rPr>
          <w:rFonts w:ascii="Times New Roman" w:hAnsi="Times New Roman"/>
          <w:sz w:val="28"/>
        </w:rPr>
        <w:t>2. Настоящее постановление</w:t>
      </w:r>
      <w:r>
        <w:rPr>
          <w:rFonts w:ascii="Times New Roman" w:hAnsi="Times New Roman"/>
          <w:sz w:val="28"/>
        </w:rPr>
        <w:t xml:space="preserve"> вступает в силу со дня его официального опубликования (обнародования) и подлежит размещению на официальном сайте Костино-Быстрянского сельского поселения.</w:t>
      </w:r>
    </w:p>
    <w:p w14:paraId="12000000">
      <w:pPr>
        <w:spacing w:line="276" w:lineRule="auto"/>
        <w:ind w:firstLine="540" w:right="-285"/>
        <w:jc w:val="both"/>
        <w:rPr>
          <w:sz w:val="28"/>
        </w:rPr>
      </w:pPr>
      <w:r>
        <w:rPr>
          <w:sz w:val="28"/>
        </w:rPr>
        <w:t>3</w:t>
      </w:r>
      <w:r>
        <w:rPr>
          <w:sz w:val="28"/>
        </w:rPr>
        <w:t xml:space="preserve">. </w:t>
      </w:r>
      <w:r>
        <w:rPr>
          <w:sz w:val="28"/>
        </w:rPr>
        <w:t xml:space="preserve">Контроль за исполнением настоящего постановления </w:t>
      </w:r>
      <w:r>
        <w:rPr>
          <w:sz w:val="28"/>
        </w:rPr>
        <w:t>оставляю за собой.</w:t>
      </w:r>
    </w:p>
    <w:p w14:paraId="13000000">
      <w:pPr>
        <w:spacing w:line="276" w:lineRule="auto"/>
        <w:ind/>
        <w:rPr>
          <w:sz w:val="28"/>
        </w:rPr>
      </w:pPr>
    </w:p>
    <w:p w14:paraId="14000000">
      <w:pPr>
        <w:spacing w:line="276" w:lineRule="auto"/>
        <w:ind/>
        <w:rPr>
          <w:sz w:val="28"/>
        </w:rPr>
      </w:pPr>
    </w:p>
    <w:tbl>
      <w:tblPr>
        <w:tblStyle w:val="Style_2"/>
        <w:tblInd w:type="dxa" w:w="94"/>
        <w:tblLayout w:type="fixed"/>
      </w:tblPr>
      <w:tblGrid>
        <w:gridCol w:w="5117"/>
        <w:gridCol w:w="2178"/>
        <w:gridCol w:w="2107"/>
      </w:tblGrid>
      <w:tr>
        <w:trPr>
          <w:trHeight w:hRule="atLeast" w:val="920"/>
        </w:trPr>
        <w:tc>
          <w:tcPr>
            <w:tcW w:type="dxa" w:w="5117"/>
            <w:vAlign w:val="center"/>
          </w:tcPr>
          <w:p w14:paraId="15000000">
            <w:pPr>
              <w:ind/>
              <w:jc w:val="both"/>
              <w:outlineLvl w:val="0"/>
              <w:rPr>
                <w:sz w:val="28"/>
              </w:rPr>
            </w:pPr>
            <w:r>
              <w:rPr>
                <w:sz w:val="28"/>
              </w:rPr>
              <w:t xml:space="preserve">Глава </w:t>
            </w:r>
            <w:r>
              <w:rPr>
                <w:sz w:val="28"/>
              </w:rPr>
              <w:t xml:space="preserve">Администрации </w:t>
            </w:r>
          </w:p>
          <w:p w14:paraId="16000000">
            <w:pPr>
              <w:ind/>
              <w:jc w:val="both"/>
              <w:outlineLvl w:val="0"/>
              <w:rPr>
                <w:sz w:val="28"/>
              </w:rPr>
            </w:pPr>
            <w:r>
              <w:rPr>
                <w:sz w:val="28"/>
              </w:rPr>
              <w:t>Костино-Быстрянского</w:t>
            </w:r>
          </w:p>
          <w:p w14:paraId="17000000">
            <w:pPr>
              <w:ind/>
              <w:jc w:val="both"/>
              <w:outlineLvl w:val="0"/>
              <w:rPr>
                <w:sz w:val="28"/>
              </w:rPr>
            </w:pPr>
            <w:r>
              <w:rPr>
                <w:sz w:val="28"/>
              </w:rPr>
              <w:t>сельского поселения</w:t>
            </w:r>
          </w:p>
        </w:tc>
        <w:tc>
          <w:tcPr>
            <w:tcW w:type="dxa" w:w="2178"/>
          </w:tcPr>
          <w:p w14:paraId="18000000">
            <w:pPr>
              <w:ind/>
              <w:jc w:val="center"/>
              <w:rPr>
                <w:sz w:val="28"/>
              </w:rPr>
            </w:pPr>
          </w:p>
        </w:tc>
        <w:tc>
          <w:tcPr>
            <w:tcW w:type="dxa" w:w="2107"/>
            <w:vAlign w:val="center"/>
          </w:tcPr>
          <w:p w14:paraId="19000000">
            <w:pPr>
              <w:ind w:firstLine="0" w:left="473"/>
              <w:jc w:val="right"/>
              <w:outlineLvl w:val="0"/>
              <w:rPr>
                <w:sz w:val="28"/>
              </w:rPr>
            </w:pPr>
          </w:p>
          <w:p w14:paraId="1A000000">
            <w:pPr>
              <w:ind w:firstLine="0" w:left="33"/>
              <w:jc w:val="right"/>
              <w:outlineLvl w:val="0"/>
              <w:rPr>
                <w:sz w:val="28"/>
              </w:rPr>
            </w:pPr>
            <w:r>
              <w:rPr>
                <w:sz w:val="28"/>
              </w:rPr>
              <w:t>А.В. Тареев</w:t>
            </w:r>
          </w:p>
        </w:tc>
      </w:tr>
    </w:tbl>
    <w:p w14:paraId="1B000000">
      <w:pPr>
        <w:ind w:right="-524"/>
        <w:rPr>
          <w:sz w:val="20"/>
        </w:rPr>
      </w:pPr>
    </w:p>
    <w:p w14:paraId="1C000000">
      <w:pPr>
        <w:pStyle w:val="Style_3"/>
        <w:ind w:firstLine="0" w:left="5103"/>
        <w:rPr>
          <w:rFonts w:ascii="Times New Roman" w:hAnsi="Times New Roman"/>
          <w:b w:val="0"/>
          <w:sz w:val="28"/>
        </w:rPr>
      </w:pPr>
    </w:p>
    <w:p w14:paraId="1D000000">
      <w:pPr>
        <w:pStyle w:val="Style_3"/>
        <w:ind w:firstLine="0" w:left="5103"/>
        <w:rPr>
          <w:rFonts w:ascii="Times New Roman" w:hAnsi="Times New Roman"/>
          <w:b w:val="0"/>
          <w:sz w:val="28"/>
        </w:rPr>
      </w:pPr>
    </w:p>
    <w:p w14:paraId="1E000000">
      <w:pPr>
        <w:pStyle w:val="Style_3"/>
        <w:ind w:firstLine="0" w:left="5103"/>
        <w:rPr>
          <w:rFonts w:ascii="Times New Roman" w:hAnsi="Times New Roman"/>
          <w:b w:val="0"/>
          <w:sz w:val="28"/>
        </w:rPr>
      </w:pPr>
    </w:p>
    <w:p w14:paraId="1F000000">
      <w:pPr>
        <w:pStyle w:val="Style_3"/>
        <w:ind w:firstLine="0" w:left="5103"/>
        <w:rPr>
          <w:rFonts w:ascii="Times New Roman" w:hAnsi="Times New Roman"/>
          <w:b w:val="0"/>
          <w:sz w:val="28"/>
        </w:rPr>
      </w:pPr>
    </w:p>
    <w:p w14:paraId="20000000">
      <w:pPr>
        <w:pStyle w:val="Style_3"/>
        <w:ind w:firstLine="0" w:left="5103"/>
        <w:rPr>
          <w:rFonts w:ascii="Times New Roman" w:hAnsi="Times New Roman"/>
          <w:b w:val="0"/>
          <w:sz w:val="28"/>
        </w:rPr>
      </w:pPr>
    </w:p>
    <w:p w14:paraId="21000000">
      <w:pPr>
        <w:pStyle w:val="Style_3"/>
        <w:ind w:firstLine="0" w:left="5103"/>
        <w:rPr>
          <w:rFonts w:ascii="Times New Roman" w:hAnsi="Times New Roman"/>
          <w:b w:val="0"/>
          <w:sz w:val="28"/>
        </w:rPr>
      </w:pPr>
    </w:p>
    <w:p w14:paraId="22000000">
      <w:pPr>
        <w:pStyle w:val="Style_3"/>
        <w:ind w:firstLine="0" w:left="5103"/>
        <w:rPr>
          <w:rFonts w:ascii="Times New Roman" w:hAnsi="Times New Roman"/>
          <w:b w:val="0"/>
          <w:sz w:val="28"/>
        </w:rPr>
      </w:pPr>
    </w:p>
    <w:p w14:paraId="23000000">
      <w:pPr>
        <w:pStyle w:val="Style_3"/>
        <w:ind w:firstLine="0" w:left="5103"/>
        <w:rPr>
          <w:rFonts w:ascii="Times New Roman" w:hAnsi="Times New Roman"/>
          <w:b w:val="0"/>
          <w:sz w:val="28"/>
        </w:rPr>
      </w:pPr>
    </w:p>
    <w:p w14:paraId="24000000">
      <w:pPr>
        <w:pStyle w:val="Style_3"/>
        <w:ind w:firstLine="0" w:left="5103"/>
        <w:rPr>
          <w:rFonts w:ascii="Times New Roman" w:hAnsi="Times New Roman"/>
          <w:b w:val="0"/>
          <w:sz w:val="28"/>
        </w:rPr>
      </w:pPr>
    </w:p>
    <w:p w14:paraId="25000000">
      <w:pPr>
        <w:pStyle w:val="Style_3"/>
        <w:ind w:firstLine="0" w:left="5103"/>
        <w:jc w:val="right"/>
        <w:rPr>
          <w:rFonts w:ascii="Times New Roman" w:hAnsi="Times New Roman"/>
          <w:b w:val="0"/>
          <w:sz w:val="24"/>
        </w:rPr>
      </w:pPr>
    </w:p>
    <w:p w14:paraId="26000000">
      <w:pPr>
        <w:pStyle w:val="Style_3"/>
        <w:ind w:firstLine="0" w:left="5103"/>
        <w:jc w:val="right"/>
        <w:rPr>
          <w:rFonts w:ascii="Times New Roman" w:hAnsi="Times New Roman"/>
          <w:b w:val="0"/>
          <w:sz w:val="24"/>
        </w:rPr>
      </w:pPr>
    </w:p>
    <w:p w14:paraId="27000000">
      <w:pPr>
        <w:pStyle w:val="Style_3"/>
        <w:ind w:firstLine="0" w:left="5103"/>
        <w:jc w:val="right"/>
        <w:rPr>
          <w:rFonts w:ascii="Times New Roman" w:hAnsi="Times New Roman"/>
          <w:b w:val="0"/>
          <w:sz w:val="24"/>
        </w:rPr>
      </w:pPr>
    </w:p>
    <w:p w14:paraId="28000000">
      <w:pPr>
        <w:pStyle w:val="Style_3"/>
        <w:ind w:firstLine="0" w:left="5103"/>
        <w:jc w:val="right"/>
        <w:rPr>
          <w:rFonts w:ascii="Times New Roman" w:hAnsi="Times New Roman"/>
          <w:b w:val="0"/>
          <w:sz w:val="24"/>
        </w:rPr>
      </w:pPr>
    </w:p>
    <w:p w14:paraId="29000000">
      <w:pPr>
        <w:pStyle w:val="Style_3"/>
        <w:ind w:firstLine="0" w:left="5103"/>
        <w:jc w:val="right"/>
        <w:rPr>
          <w:rFonts w:ascii="Times New Roman" w:hAnsi="Times New Roman"/>
          <w:b w:val="0"/>
          <w:sz w:val="24"/>
        </w:rPr>
      </w:pPr>
      <w:r>
        <w:rPr>
          <w:rFonts w:ascii="Times New Roman" w:hAnsi="Times New Roman"/>
          <w:b w:val="0"/>
          <w:sz w:val="24"/>
        </w:rPr>
        <w:t>Приложение</w:t>
      </w:r>
    </w:p>
    <w:p w14:paraId="2A000000">
      <w:pPr>
        <w:pStyle w:val="Style_3"/>
        <w:ind w:firstLine="0" w:left="5103"/>
        <w:jc w:val="right"/>
        <w:rPr>
          <w:rFonts w:ascii="Times New Roman" w:hAnsi="Times New Roman"/>
          <w:b w:val="0"/>
          <w:sz w:val="24"/>
        </w:rPr>
      </w:pPr>
      <w:r>
        <w:rPr>
          <w:rFonts w:ascii="Times New Roman" w:hAnsi="Times New Roman"/>
          <w:b w:val="0"/>
          <w:sz w:val="24"/>
        </w:rPr>
        <w:t>к п</w:t>
      </w:r>
      <w:r>
        <w:rPr>
          <w:rFonts w:ascii="Times New Roman" w:hAnsi="Times New Roman"/>
          <w:b w:val="0"/>
          <w:sz w:val="24"/>
        </w:rPr>
        <w:t xml:space="preserve">остановлению </w:t>
      </w:r>
    </w:p>
    <w:p w14:paraId="2B000000">
      <w:pPr>
        <w:pStyle w:val="Style_3"/>
        <w:ind w:firstLine="0" w:left="5103"/>
        <w:jc w:val="right"/>
        <w:rPr>
          <w:rFonts w:ascii="Times New Roman" w:hAnsi="Times New Roman"/>
          <w:b w:val="0"/>
          <w:sz w:val="24"/>
        </w:rPr>
      </w:pPr>
      <w:r>
        <w:rPr>
          <w:rFonts w:ascii="Times New Roman" w:hAnsi="Times New Roman"/>
          <w:b w:val="0"/>
          <w:sz w:val="24"/>
        </w:rPr>
        <w:t xml:space="preserve">Администрации </w:t>
      </w:r>
    </w:p>
    <w:p w14:paraId="2C000000">
      <w:pPr>
        <w:pStyle w:val="Style_3"/>
        <w:ind w:firstLine="0" w:left="5103"/>
        <w:jc w:val="right"/>
        <w:rPr>
          <w:rFonts w:ascii="Times New Roman" w:hAnsi="Times New Roman"/>
          <w:b w:val="0"/>
          <w:sz w:val="24"/>
        </w:rPr>
      </w:pPr>
      <w:r>
        <w:rPr>
          <w:rFonts w:ascii="Times New Roman" w:hAnsi="Times New Roman"/>
          <w:b w:val="0"/>
          <w:sz w:val="24"/>
        </w:rPr>
        <w:t>Костино-Быстрянского</w:t>
      </w:r>
    </w:p>
    <w:p w14:paraId="2D000000">
      <w:pPr>
        <w:pStyle w:val="Style_3"/>
        <w:ind w:firstLine="0" w:left="5103"/>
        <w:jc w:val="right"/>
        <w:rPr>
          <w:rFonts w:ascii="Times New Roman" w:hAnsi="Times New Roman"/>
          <w:b w:val="0"/>
          <w:sz w:val="24"/>
        </w:rPr>
      </w:pPr>
      <w:r>
        <w:rPr>
          <w:rFonts w:ascii="Times New Roman" w:hAnsi="Times New Roman"/>
          <w:b w:val="0"/>
          <w:sz w:val="24"/>
        </w:rPr>
        <w:t xml:space="preserve"> </w:t>
      </w:r>
      <w:r>
        <w:rPr>
          <w:rFonts w:ascii="Times New Roman" w:hAnsi="Times New Roman"/>
          <w:b w:val="0"/>
          <w:sz w:val="24"/>
        </w:rPr>
        <w:t xml:space="preserve">сельского поселения </w:t>
      </w:r>
    </w:p>
    <w:p w14:paraId="2E000000">
      <w:pPr>
        <w:pStyle w:val="Style_3"/>
        <w:ind w:firstLine="0" w:left="5103"/>
        <w:jc w:val="right"/>
        <w:rPr>
          <w:rFonts w:ascii="Times New Roman" w:hAnsi="Times New Roman"/>
          <w:b w:val="0"/>
          <w:sz w:val="24"/>
        </w:rPr>
      </w:pPr>
      <w:r>
        <w:rPr>
          <w:rFonts w:ascii="Times New Roman" w:hAnsi="Times New Roman"/>
          <w:b w:val="0"/>
          <w:sz w:val="24"/>
        </w:rPr>
        <w:t>от 21.12.</w:t>
      </w:r>
      <w:r>
        <w:rPr>
          <w:rFonts w:ascii="Times New Roman" w:hAnsi="Times New Roman"/>
          <w:b w:val="0"/>
          <w:sz w:val="24"/>
        </w:rPr>
        <w:t>2</w:t>
      </w:r>
      <w:r>
        <w:rPr>
          <w:rFonts w:ascii="Times New Roman" w:hAnsi="Times New Roman"/>
          <w:b w:val="0"/>
          <w:sz w:val="24"/>
        </w:rPr>
        <w:t>02</w:t>
      </w:r>
      <w:r>
        <w:rPr>
          <w:rFonts w:ascii="Times New Roman" w:hAnsi="Times New Roman"/>
          <w:b w:val="0"/>
          <w:sz w:val="24"/>
        </w:rPr>
        <w:t xml:space="preserve">3 </w:t>
      </w:r>
      <w:r>
        <w:rPr>
          <w:rFonts w:ascii="Times New Roman" w:hAnsi="Times New Roman"/>
          <w:b w:val="0"/>
          <w:sz w:val="24"/>
        </w:rPr>
        <w:t>г.</w:t>
      </w:r>
      <w:r>
        <w:rPr>
          <w:rFonts w:ascii="Times New Roman" w:hAnsi="Times New Roman"/>
          <w:b w:val="0"/>
          <w:sz w:val="24"/>
        </w:rPr>
        <w:t xml:space="preserve"> </w:t>
      </w:r>
      <w:r>
        <w:rPr>
          <w:rFonts w:ascii="Times New Roman" w:hAnsi="Times New Roman"/>
          <w:b w:val="0"/>
          <w:sz w:val="24"/>
        </w:rPr>
        <w:t xml:space="preserve"> </w:t>
      </w:r>
      <w:r>
        <w:rPr>
          <w:rFonts w:ascii="Times New Roman" w:hAnsi="Times New Roman"/>
          <w:b w:val="0"/>
          <w:sz w:val="24"/>
        </w:rPr>
        <w:t>№</w:t>
      </w:r>
      <w:r>
        <w:rPr>
          <w:rFonts w:ascii="Times New Roman" w:hAnsi="Times New Roman"/>
          <w:b w:val="0"/>
          <w:sz w:val="24"/>
        </w:rPr>
        <w:t xml:space="preserve"> 78</w:t>
      </w:r>
    </w:p>
    <w:p w14:paraId="2F000000">
      <w:pPr>
        <w:ind/>
        <w:jc w:val="right"/>
        <w:rPr>
          <w:b w:val="1"/>
          <w:sz w:val="24"/>
        </w:rPr>
      </w:pPr>
    </w:p>
    <w:p w14:paraId="30000000">
      <w:pPr>
        <w:ind/>
        <w:jc w:val="center"/>
        <w:rPr>
          <w:b w:val="1"/>
          <w:sz w:val="24"/>
        </w:rPr>
      </w:pPr>
      <w:r>
        <w:rPr>
          <w:b w:val="1"/>
          <w:sz w:val="24"/>
        </w:rPr>
        <w:t>АДМИНИСТРАТИВНЫЙ РЕГЛАМЕНТ</w:t>
      </w:r>
    </w:p>
    <w:p w14:paraId="31000000">
      <w:pPr>
        <w:ind/>
        <w:jc w:val="center"/>
        <w:rPr>
          <w:rFonts w:ascii="Arial" w:hAnsi="Arial"/>
          <w:b w:val="1"/>
          <w:sz w:val="24"/>
        </w:rPr>
      </w:pPr>
      <w:r>
        <w:rPr>
          <w:b w:val="1"/>
          <w:sz w:val="24"/>
        </w:rPr>
        <w:t>по предоставлению муниципальной услуги</w:t>
      </w:r>
    </w:p>
    <w:p w14:paraId="32000000">
      <w:pPr>
        <w:ind/>
        <w:jc w:val="center"/>
        <w:rPr>
          <w:b w:val="1"/>
          <w:sz w:val="24"/>
        </w:rPr>
      </w:pPr>
      <w:r>
        <w:rPr>
          <w:b w:val="1"/>
          <w:sz w:val="24"/>
        </w:rPr>
        <w:t>«</w:t>
      </w:r>
      <w:r>
        <w:rPr>
          <w:b w:val="1"/>
          <w:sz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b w:val="1"/>
          <w:sz w:val="24"/>
        </w:rPr>
        <w:t>»</w:t>
      </w:r>
      <w:r>
        <w:rPr>
          <w:b w:val="1"/>
          <w:sz w:val="24"/>
        </w:rPr>
        <w:t xml:space="preserve"> на территории  Котино-Быстрянского сельского поселения</w:t>
      </w:r>
    </w:p>
    <w:p w14:paraId="33000000">
      <w:pPr>
        <w:ind/>
        <w:jc w:val="center"/>
        <w:rPr>
          <w:sz w:val="24"/>
        </w:rPr>
      </w:pPr>
    </w:p>
    <w:p w14:paraId="34000000">
      <w:pPr>
        <w:ind/>
        <w:jc w:val="center"/>
        <w:rPr>
          <w:b w:val="1"/>
          <w:sz w:val="24"/>
        </w:rPr>
      </w:pPr>
      <w:r>
        <w:rPr>
          <w:b w:val="1"/>
          <w:sz w:val="24"/>
        </w:rPr>
        <w:t xml:space="preserve">I. </w:t>
      </w:r>
      <w:r>
        <w:rPr>
          <w:b w:val="1"/>
          <w:sz w:val="24"/>
        </w:rPr>
        <w:t xml:space="preserve">Общие положения  </w:t>
      </w:r>
    </w:p>
    <w:p w14:paraId="35000000">
      <w:pPr>
        <w:ind/>
        <w:jc w:val="center"/>
        <w:rPr>
          <w:sz w:val="24"/>
        </w:rPr>
      </w:pPr>
    </w:p>
    <w:p w14:paraId="36000000">
      <w:pPr>
        <w:ind w:firstLine="567" w:right="-141"/>
        <w:jc w:val="both"/>
        <w:rPr>
          <w:sz w:val="24"/>
        </w:rPr>
      </w:pPr>
      <w:r>
        <w:rPr>
          <w:sz w:val="24"/>
        </w:rPr>
        <w:t xml:space="preserve">1.1. </w:t>
      </w:r>
      <w:r>
        <w:rPr>
          <w:sz w:val="24"/>
        </w:rPr>
        <w:t xml:space="preserve">Административный регламент по предоставлению муниципальной услуги </w:t>
      </w:r>
      <w:r>
        <w:rPr>
          <w:sz w:val="24"/>
        </w:rPr>
        <w:t>«</w:t>
      </w:r>
      <w:r>
        <w:rPr>
          <w:sz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sz w:val="24"/>
        </w:rPr>
        <w:t>»</w:t>
      </w:r>
      <w:r>
        <w:rPr>
          <w:sz w:val="24"/>
        </w:rPr>
        <w:t xml:space="preserve"> </w:t>
      </w:r>
      <w:r>
        <w:rPr>
          <w:color w:val="000000"/>
          <w:sz w:val="24"/>
        </w:rPr>
        <w:t xml:space="preserve">(далее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w:t>
      </w:r>
      <w:r>
        <w:rPr>
          <w:color w:val="000000"/>
          <w:sz w:val="24"/>
        </w:rPr>
        <w:t>и определяет</w:t>
      </w:r>
      <w:r>
        <w:rPr>
          <w:color w:val="000000"/>
          <w:sz w:val="24"/>
        </w:rPr>
        <w:t xml:space="preserve"> </w:t>
      </w:r>
      <w:r>
        <w:rPr>
          <w:sz w:val="24"/>
        </w:rPr>
        <w:t>сроки и последовательность действий (административных процедур) по предоставлению муниципальной услуги «</w:t>
      </w:r>
      <w:r>
        <w:rPr>
          <w:sz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sz w:val="24"/>
        </w:rPr>
        <w:t xml:space="preserve">». </w:t>
      </w:r>
      <w:r>
        <w:rPr>
          <w:sz w:val="24"/>
        </w:rPr>
        <w:t xml:space="preserve">Настоящий Административный регламент регулирует отношения, возникающие при оказании следующих подуслуг: </w:t>
      </w:r>
    </w:p>
    <w:p w14:paraId="37000000">
      <w:pPr>
        <w:ind w:firstLine="567" w:right="-141"/>
        <w:jc w:val="both"/>
        <w:rPr>
          <w:sz w:val="24"/>
        </w:rPr>
      </w:pPr>
      <w:r>
        <w:rPr>
          <w:sz w:val="24"/>
        </w:rPr>
        <w:t>а)</w:t>
      </w:r>
      <w:r>
        <w:rPr>
          <w:sz w:val="24"/>
        </w:rPr>
        <w:t xml:space="preserve"> Направление уведомления о сносе объекта капитального строительства;    </w:t>
      </w:r>
    </w:p>
    <w:p w14:paraId="38000000">
      <w:pPr>
        <w:ind w:firstLine="567" w:right="-141"/>
        <w:jc w:val="both"/>
        <w:rPr>
          <w:sz w:val="24"/>
        </w:rPr>
      </w:pPr>
      <w:r>
        <w:rPr>
          <w:sz w:val="24"/>
        </w:rPr>
        <w:t>б)</w:t>
      </w:r>
      <w:r>
        <w:rPr>
          <w:sz w:val="24"/>
        </w:rPr>
        <w:t xml:space="preserve"> Направление уведомления о завершении сноса объекта капитального строительства. </w:t>
      </w:r>
    </w:p>
    <w:p w14:paraId="39000000">
      <w:pPr>
        <w:ind w:firstLine="567" w:right="-141"/>
        <w:jc w:val="both"/>
        <w:rPr>
          <w:sz w:val="24"/>
        </w:rPr>
      </w:pPr>
      <w:r>
        <w:rPr>
          <w:sz w:val="24"/>
        </w:rPr>
        <w:t xml:space="preserve">1.2. Заявителями на получение </w:t>
      </w:r>
      <w:r>
        <w:rPr>
          <w:sz w:val="24"/>
        </w:rPr>
        <w:t>муниципальной</w:t>
      </w:r>
      <w:r>
        <w:rPr>
          <w:sz w:val="24"/>
        </w:rPr>
        <w:t xml:space="preserve"> услуги являются физические лица, юридические лица, индивидуальные предприниматели, являющиеся застройщиками (далее – Заявитель). </w:t>
      </w:r>
    </w:p>
    <w:p w14:paraId="3A000000">
      <w:pPr>
        <w:ind w:firstLine="567" w:right="-141"/>
        <w:jc w:val="both"/>
        <w:rPr>
          <w:sz w:val="24"/>
        </w:rPr>
      </w:pPr>
      <w:r>
        <w:rPr>
          <w:sz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3B000000">
      <w:pPr>
        <w:ind w:firstLine="567" w:right="-141"/>
        <w:jc w:val="both"/>
        <w:rPr>
          <w:sz w:val="24"/>
        </w:rPr>
      </w:pPr>
      <w:r>
        <w:rPr>
          <w:sz w:val="24"/>
        </w:rPr>
        <w:t xml:space="preserve">1.4. Информирование о порядке предоставления муниципальной услуги осуществляется: </w:t>
      </w:r>
    </w:p>
    <w:p w14:paraId="3C000000">
      <w:pPr>
        <w:ind w:firstLine="567" w:right="-141"/>
        <w:jc w:val="both"/>
        <w:rPr>
          <w:sz w:val="24"/>
        </w:rPr>
      </w:pPr>
      <w:r>
        <w:rPr>
          <w:sz w:val="24"/>
        </w:rPr>
        <w:t>а</w:t>
      </w:r>
      <w:r>
        <w:rPr>
          <w:sz w:val="24"/>
        </w:rPr>
        <w:t xml:space="preserve">) непосредственно при личном приеме заявителя в </w:t>
      </w:r>
      <w:r>
        <w:rPr>
          <w:sz w:val="24"/>
        </w:rPr>
        <w:t>Администрации Костино-Быстрянского сельского поселения (далее-</w:t>
      </w:r>
      <w:r>
        <w:rPr>
          <w:sz w:val="24"/>
        </w:rPr>
        <w:t xml:space="preserve">Уполномоченный орган); </w:t>
      </w:r>
    </w:p>
    <w:p w14:paraId="3D000000">
      <w:pPr>
        <w:ind w:firstLine="567" w:right="-141"/>
        <w:jc w:val="both"/>
        <w:rPr>
          <w:sz w:val="24"/>
        </w:rPr>
      </w:pPr>
      <w:r>
        <w:rPr>
          <w:sz w:val="24"/>
        </w:rPr>
        <w:t>б</w:t>
      </w:r>
      <w:r>
        <w:rPr>
          <w:sz w:val="24"/>
        </w:rPr>
        <w:t xml:space="preserve">) по телефону Уполномоченном органе; </w:t>
      </w:r>
    </w:p>
    <w:p w14:paraId="3E000000">
      <w:pPr>
        <w:ind w:firstLine="567" w:right="-141"/>
        <w:jc w:val="both"/>
        <w:rPr>
          <w:sz w:val="24"/>
        </w:rPr>
      </w:pPr>
      <w:r>
        <w:rPr>
          <w:sz w:val="24"/>
        </w:rPr>
        <w:t>в</w:t>
      </w:r>
      <w:r>
        <w:rPr>
          <w:sz w:val="24"/>
        </w:rPr>
        <w:t xml:space="preserve">) письменно, в том числе посредством электронной почты, факсимильной связи; </w:t>
      </w:r>
    </w:p>
    <w:p w14:paraId="3F000000">
      <w:pPr>
        <w:ind w:firstLine="567" w:right="-141"/>
        <w:jc w:val="both"/>
        <w:rPr>
          <w:sz w:val="24"/>
        </w:rPr>
      </w:pPr>
      <w:r>
        <w:rPr>
          <w:sz w:val="24"/>
        </w:rPr>
        <w:t>г</w:t>
      </w:r>
      <w:r>
        <w:rPr>
          <w:sz w:val="24"/>
        </w:rPr>
        <w:t xml:space="preserve">)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 </w:t>
      </w:r>
    </w:p>
    <w:p w14:paraId="40000000">
      <w:pPr>
        <w:ind w:firstLine="567" w:right="-141"/>
        <w:jc w:val="both"/>
        <w:rPr>
          <w:sz w:val="24"/>
        </w:rPr>
      </w:pPr>
      <w:r>
        <w:rPr>
          <w:sz w:val="24"/>
        </w:rPr>
        <w:t xml:space="preserve">д) </w:t>
      </w:r>
      <w:r>
        <w:rPr>
          <w:sz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14:paraId="41000000">
      <w:pPr>
        <w:ind w:firstLine="567" w:right="-141"/>
        <w:jc w:val="both"/>
        <w:rPr>
          <w:sz w:val="24"/>
        </w:rPr>
      </w:pPr>
      <w:r>
        <w:rPr>
          <w:sz w:val="24"/>
        </w:rPr>
        <w:t xml:space="preserve">е) </w:t>
      </w:r>
      <w:r>
        <w:rPr>
          <w:sz w:val="24"/>
        </w:rPr>
        <w:t xml:space="preserve">на </w:t>
      </w:r>
      <w:r>
        <w:rPr>
          <w:sz w:val="24"/>
        </w:rPr>
        <w:t xml:space="preserve">официальном сайте Уполномоченного органа </w:t>
      </w:r>
      <w:r>
        <w:rPr>
          <w:color w:val="0000EE"/>
          <w:u w:color="000000" w:val="single"/>
        </w:rPr>
        <w:fldChar w:fldCharType="begin"/>
      </w:r>
      <w:r>
        <w:rPr>
          <w:color w:val="0000EE"/>
          <w:u w:color="000000" w:val="single"/>
        </w:rPr>
        <w:instrText>HYPERLINK "http://k-bystrsp.ru/"</w:instrText>
      </w:r>
      <w:r>
        <w:rPr>
          <w:color w:val="0000EE"/>
          <w:u w:color="000000" w:val="single"/>
        </w:rPr>
        <w:fldChar w:fldCharType="separate"/>
      </w:r>
      <w:r>
        <w:rPr>
          <w:color w:val="0000EE"/>
          <w:u w:color="000000" w:val="single"/>
        </w:rPr>
        <w:t>(k-bystrsp.ru</w:t>
      </w:r>
      <w:r>
        <w:rPr>
          <w:color w:val="0000EE"/>
          <w:u w:color="000000" w:val="single"/>
        </w:rPr>
        <w:t>)</w:t>
      </w:r>
      <w:r>
        <w:rPr>
          <w:color w:val="0000EE"/>
          <w:u w:color="000000" w:val="single"/>
        </w:rPr>
        <w:fldChar w:fldCharType="end"/>
      </w:r>
      <w:r>
        <w:rPr>
          <w:sz w:val="24"/>
        </w:rPr>
        <w:t>;</w:t>
      </w:r>
      <w:r>
        <w:rPr>
          <w:sz w:val="24"/>
        </w:rPr>
        <w:t xml:space="preserve"> </w:t>
      </w:r>
    </w:p>
    <w:p w14:paraId="42000000">
      <w:pPr>
        <w:ind w:firstLine="567" w:right="-141"/>
        <w:jc w:val="both"/>
        <w:rPr>
          <w:sz w:val="24"/>
        </w:rPr>
      </w:pPr>
      <w:r>
        <w:rPr>
          <w:sz w:val="24"/>
        </w:rPr>
        <w:t>ж</w:t>
      </w:r>
      <w:r>
        <w:rPr>
          <w:sz w:val="24"/>
        </w:rPr>
        <w:t xml:space="preserve">) посредством размещения информации на информационных стендах Уполномоченного органа. </w:t>
      </w:r>
    </w:p>
    <w:p w14:paraId="43000000">
      <w:pPr>
        <w:ind w:firstLine="567" w:right="-141"/>
        <w:jc w:val="both"/>
        <w:rPr>
          <w:sz w:val="24"/>
        </w:rPr>
      </w:pPr>
      <w:r>
        <w:rPr>
          <w:sz w:val="24"/>
        </w:rPr>
        <w:t xml:space="preserve">1.5. Информирование осуществляется по вопросам, касающимся: </w:t>
      </w:r>
    </w:p>
    <w:p w14:paraId="44000000">
      <w:pPr>
        <w:ind w:firstLine="567" w:right="-141"/>
        <w:jc w:val="both"/>
        <w:rPr>
          <w:sz w:val="24"/>
        </w:rPr>
      </w:pPr>
      <w:r>
        <w:rPr>
          <w:sz w:val="24"/>
        </w:rPr>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 </w:t>
      </w:r>
    </w:p>
    <w:p w14:paraId="45000000">
      <w:pPr>
        <w:ind w:firstLine="567" w:right="-141"/>
        <w:jc w:val="both"/>
        <w:rPr>
          <w:sz w:val="24"/>
        </w:rPr>
      </w:pPr>
      <w:r>
        <w:rPr>
          <w:sz w:val="24"/>
        </w:rPr>
        <w:t xml:space="preserve">адресов Уполномоченного органа, обращение в который необходимо для предоставления </w:t>
      </w:r>
      <w:r>
        <w:rPr>
          <w:sz w:val="24"/>
        </w:rPr>
        <w:t>муниципальной</w:t>
      </w:r>
      <w:r>
        <w:rPr>
          <w:sz w:val="24"/>
        </w:rPr>
        <w:t xml:space="preserve"> услуги; </w:t>
      </w:r>
    </w:p>
    <w:p w14:paraId="46000000">
      <w:pPr>
        <w:ind w:firstLine="567" w:right="-141"/>
        <w:jc w:val="both"/>
        <w:rPr>
          <w:sz w:val="24"/>
        </w:rPr>
      </w:pPr>
      <w:r>
        <w:rPr>
          <w:sz w:val="24"/>
        </w:rPr>
        <w:t xml:space="preserve">справочной информации о работе Уполномоченного органа; </w:t>
      </w:r>
    </w:p>
    <w:p w14:paraId="47000000">
      <w:pPr>
        <w:ind w:firstLine="567" w:right="-141"/>
        <w:jc w:val="both"/>
        <w:rPr>
          <w:sz w:val="24"/>
        </w:rPr>
      </w:pPr>
      <w:r>
        <w:rPr>
          <w:sz w:val="24"/>
        </w:rPr>
        <w:t xml:space="preserve">документов, необходимых для предоставления муниципальной услуги; </w:t>
      </w:r>
    </w:p>
    <w:p w14:paraId="48000000">
      <w:pPr>
        <w:ind w:firstLine="567" w:right="-141"/>
        <w:jc w:val="both"/>
        <w:rPr>
          <w:sz w:val="24"/>
        </w:rPr>
      </w:pPr>
      <w:r>
        <w:rPr>
          <w:sz w:val="24"/>
        </w:rPr>
        <w:t xml:space="preserve">порядка и сроков предоставления муниципальной услуги; </w:t>
      </w:r>
    </w:p>
    <w:p w14:paraId="49000000">
      <w:pPr>
        <w:ind w:firstLine="567" w:right="-141"/>
        <w:jc w:val="both"/>
        <w:rPr>
          <w:sz w:val="24"/>
        </w:rPr>
      </w:pPr>
      <w:r>
        <w:rPr>
          <w:sz w:val="24"/>
        </w:rPr>
        <w:t xml:space="preserve">порядка получения сведений о ходе рассмотрения </w:t>
      </w:r>
      <w:r>
        <w:rPr>
          <w:sz w:val="24"/>
        </w:rPr>
        <w:t>уведомлени</w:t>
      </w:r>
      <w:r>
        <w:rPr>
          <w:sz w:val="24"/>
        </w:rPr>
        <w:t>я</w:t>
      </w:r>
      <w:r>
        <w:rPr>
          <w:sz w:val="24"/>
        </w:rPr>
        <w:t xml:space="preserve"> о сносе, уведомлени</w:t>
      </w:r>
      <w:r>
        <w:rPr>
          <w:sz w:val="24"/>
        </w:rPr>
        <w:t>я</w:t>
      </w:r>
      <w:r>
        <w:rPr>
          <w:sz w:val="24"/>
        </w:rPr>
        <w:t xml:space="preserve"> о завершении сноса</w:t>
      </w:r>
      <w:r>
        <w:rPr>
          <w:sz w:val="24"/>
        </w:rPr>
        <w:t xml:space="preserve"> и о результатах предоставления муниципальной услуги; </w:t>
      </w:r>
    </w:p>
    <w:p w14:paraId="4A000000">
      <w:pPr>
        <w:ind w:firstLine="567" w:right="-141"/>
        <w:jc w:val="both"/>
        <w:rPr>
          <w:sz w:val="24"/>
        </w:rPr>
      </w:pPr>
      <w:r>
        <w:rPr>
          <w:sz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4B000000">
      <w:pPr>
        <w:ind w:firstLine="567" w:right="-141"/>
        <w:jc w:val="both"/>
        <w:rPr>
          <w:sz w:val="24"/>
        </w:rPr>
      </w:pPr>
      <w:r>
        <w:rPr>
          <w:sz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4C000000">
      <w:pPr>
        <w:ind w:firstLine="567" w:right="-141"/>
        <w:jc w:val="both"/>
        <w:rPr>
          <w:sz w:val="24"/>
        </w:rPr>
      </w:pPr>
      <w:r>
        <w:rPr>
          <w:sz w:val="24"/>
        </w:rPr>
        <w:t>1.6. 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rPr>
        <w:t>.</w:t>
      </w:r>
      <w:r>
        <w:rPr>
          <w:sz w:val="24"/>
        </w:rPr>
        <w:t xml:space="preserve"> Если подготовка ответа требует продолжительного времени, он предлагает Заявителю один из следующих вариантов дальнейших действий: </w:t>
      </w:r>
    </w:p>
    <w:p w14:paraId="4D000000">
      <w:pPr>
        <w:ind w:firstLine="567" w:right="-141"/>
        <w:jc w:val="both"/>
        <w:rPr>
          <w:sz w:val="24"/>
        </w:rPr>
      </w:pPr>
      <w:r>
        <w:rPr>
          <w:sz w:val="24"/>
        </w:rPr>
        <w:t xml:space="preserve">изложить обращение в письменной форме;  </w:t>
      </w:r>
    </w:p>
    <w:p w14:paraId="4E000000">
      <w:pPr>
        <w:ind w:firstLine="567" w:right="-141"/>
        <w:jc w:val="both"/>
        <w:rPr>
          <w:sz w:val="24"/>
        </w:rPr>
      </w:pPr>
      <w:r>
        <w:rPr>
          <w:sz w:val="24"/>
        </w:rPr>
        <w:t xml:space="preserve">назначить другое время для консультаций. </w:t>
      </w:r>
    </w:p>
    <w:p w14:paraId="4F000000">
      <w:pPr>
        <w:ind w:firstLine="567" w:right="-141"/>
        <w:jc w:val="both"/>
        <w:rPr>
          <w:sz w:val="24"/>
        </w:rPr>
      </w:pPr>
      <w:r>
        <w:rPr>
          <w:sz w:val="24"/>
        </w:rPr>
        <w:t xml:space="preserve">Должностное лицо Уполномоченного органа не вправе осуществлять информирование, выходящее за рамки </w:t>
      </w:r>
      <w:r>
        <w:rPr>
          <w:sz w:val="24"/>
        </w:rPr>
        <w:t xml:space="preserve">стандартных процедур и условий </w:t>
      </w:r>
      <w:r>
        <w:rPr>
          <w:sz w:val="24"/>
        </w:rPr>
        <w:t xml:space="preserve">предоставления муниципальной услуги, и влияющее прямо или косвенно на принимаемое решение. </w:t>
      </w:r>
    </w:p>
    <w:p w14:paraId="50000000">
      <w:pPr>
        <w:ind w:firstLine="567" w:right="-141"/>
        <w:jc w:val="both"/>
        <w:rPr>
          <w:sz w:val="24"/>
        </w:rPr>
      </w:pPr>
      <w:r>
        <w:rPr>
          <w:sz w:val="24"/>
        </w:rPr>
        <w:t xml:space="preserve">Продолжительность информирования по телефону не должна превышать 10 минут. </w:t>
      </w:r>
    </w:p>
    <w:p w14:paraId="51000000">
      <w:pPr>
        <w:ind w:firstLine="567" w:right="-141"/>
        <w:jc w:val="both"/>
        <w:rPr>
          <w:sz w:val="24"/>
        </w:rPr>
      </w:pPr>
      <w:r>
        <w:rPr>
          <w:sz w:val="24"/>
        </w:rPr>
        <w:t xml:space="preserve">Информирование осуществляется в соответствии с графиком приема граждан. </w:t>
      </w:r>
    </w:p>
    <w:p w14:paraId="52000000">
      <w:pPr>
        <w:ind w:firstLine="567" w:right="-141"/>
        <w:jc w:val="both"/>
        <w:rPr>
          <w:sz w:val="24"/>
        </w:rPr>
      </w:pPr>
      <w:r>
        <w:rPr>
          <w:sz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53000000">
      <w:pPr>
        <w:ind w:firstLine="567" w:right="-141"/>
        <w:jc w:val="both"/>
        <w:rPr>
          <w:sz w:val="24"/>
        </w:rPr>
      </w:pPr>
      <w:r>
        <w:rPr>
          <w:sz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54000000">
      <w:pPr>
        <w:ind w:firstLine="567" w:right="-141"/>
        <w:jc w:val="both"/>
        <w:rPr>
          <w:sz w:val="24"/>
        </w:rPr>
      </w:pPr>
      <w:r>
        <w:rPr>
          <w:sz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5000000">
      <w:pPr>
        <w:ind w:firstLine="567" w:right="-141"/>
        <w:jc w:val="both"/>
        <w:rPr>
          <w:sz w:val="24"/>
        </w:rPr>
      </w:pPr>
      <w:r>
        <w:rPr>
          <w:sz w:val="24"/>
        </w:rPr>
        <w:t xml:space="preserve">1.9. На официальном сайте Уполномоченного органа, на стендах в местах предоставления муниципальной услуги размещается следующая справочная информация: </w:t>
      </w:r>
    </w:p>
    <w:p w14:paraId="56000000">
      <w:pPr>
        <w:ind w:firstLine="567" w:right="-141"/>
        <w:jc w:val="both"/>
        <w:rPr>
          <w:sz w:val="24"/>
        </w:rPr>
      </w:pPr>
      <w:r>
        <w:rPr>
          <w:sz w:val="24"/>
        </w:rPr>
        <w:t xml:space="preserve">о месте нахождения и графике работы Уполномоченного органа, ответственных за предоставление муниципальной услуги; </w:t>
      </w:r>
    </w:p>
    <w:p w14:paraId="57000000">
      <w:pPr>
        <w:ind w:firstLine="567" w:right="-141"/>
        <w:jc w:val="both"/>
        <w:rPr>
          <w:sz w:val="24"/>
        </w:rPr>
      </w:pPr>
      <w:r>
        <w:rPr>
          <w:sz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14:paraId="58000000">
      <w:pPr>
        <w:ind w:firstLine="567" w:right="-141"/>
        <w:jc w:val="both"/>
        <w:rPr>
          <w:sz w:val="24"/>
        </w:rPr>
      </w:pPr>
      <w:r>
        <w:rPr>
          <w:sz w:val="24"/>
        </w:rPr>
        <w:t xml:space="preserve">адрес официального сайта, а также электронной почты и (или) формы обратной связи Уполномоченного органа в сети «Интернет». </w:t>
      </w:r>
    </w:p>
    <w:p w14:paraId="59000000">
      <w:pPr>
        <w:ind w:firstLine="567" w:right="-141"/>
        <w:jc w:val="both"/>
        <w:rPr>
          <w:sz w:val="24"/>
        </w:rPr>
      </w:pPr>
      <w:r>
        <w:rPr>
          <w:sz w:val="24"/>
        </w:rPr>
        <w:t>1.10. В залах ожидания Уполномоченного органа размещаются нормативные правовые акты, регулирующие порядок предоставления муниципальной</w:t>
      </w:r>
      <w:r>
        <w:rPr>
          <w:sz w:val="24"/>
        </w:rPr>
        <w:t xml:space="preserve"> </w:t>
      </w:r>
      <w:r>
        <w:rPr>
          <w:sz w:val="24"/>
        </w:rPr>
        <w:t xml:space="preserve">услуги, в том числе Административный регламент, которые по требованию заявителя предоставляются ему для ознакомления. </w:t>
      </w:r>
    </w:p>
    <w:p w14:paraId="5A000000">
      <w:pPr>
        <w:ind w:firstLine="567" w:right="-141"/>
        <w:jc w:val="both"/>
        <w:rPr>
          <w:sz w:val="24"/>
        </w:rPr>
      </w:pPr>
      <w:r>
        <w:rPr>
          <w:sz w:val="24"/>
        </w:rPr>
        <w:t>1.11.</w:t>
      </w:r>
      <w:r>
        <w:rPr>
          <w:sz w:val="24"/>
        </w:rPr>
        <w:t xml:space="preserve"> Информация о ходе рассмотрения </w:t>
      </w:r>
      <w:r>
        <w:rPr>
          <w:sz w:val="24"/>
        </w:rPr>
        <w:t>уведомлени</w:t>
      </w:r>
      <w:r>
        <w:rPr>
          <w:sz w:val="24"/>
        </w:rPr>
        <w:t>я</w:t>
      </w:r>
      <w:r>
        <w:rPr>
          <w:sz w:val="24"/>
        </w:rPr>
        <w:t xml:space="preserve"> о сносе, уведомлени</w:t>
      </w:r>
      <w:r>
        <w:rPr>
          <w:sz w:val="24"/>
        </w:rPr>
        <w:t>я</w:t>
      </w:r>
      <w:r>
        <w:rPr>
          <w:sz w:val="24"/>
        </w:rPr>
        <w:t xml:space="preserve"> о завершении сноса</w:t>
      </w:r>
      <w:r>
        <w:rPr>
          <w:sz w:val="24"/>
        </w:rPr>
        <w:t xml:space="preserve">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Уполномоченном органе при обращении заявителя лично, по телефону посредством электронной почты.   </w:t>
      </w:r>
    </w:p>
    <w:p w14:paraId="5B000000">
      <w:pPr>
        <w:ind w:firstLine="567" w:right="-141"/>
        <w:jc w:val="both"/>
        <w:rPr>
          <w:sz w:val="24"/>
        </w:rPr>
      </w:pPr>
    </w:p>
    <w:p w14:paraId="5C000000">
      <w:pPr>
        <w:ind w:firstLine="567" w:right="-141"/>
        <w:jc w:val="center"/>
        <w:rPr>
          <w:b w:val="1"/>
          <w:sz w:val="24"/>
        </w:rPr>
      </w:pPr>
      <w:r>
        <w:rPr>
          <w:b w:val="1"/>
          <w:sz w:val="24"/>
        </w:rPr>
        <w:t>II. Стандарт предоставления муниципальной услуги</w:t>
      </w:r>
    </w:p>
    <w:p w14:paraId="5D000000">
      <w:pPr>
        <w:ind w:firstLine="567" w:right="-141"/>
        <w:jc w:val="both"/>
        <w:rPr>
          <w:sz w:val="24"/>
        </w:rPr>
      </w:pPr>
    </w:p>
    <w:p w14:paraId="5E000000">
      <w:pPr>
        <w:ind w:firstLine="567" w:right="-141"/>
        <w:jc w:val="both"/>
        <w:rPr>
          <w:sz w:val="24"/>
        </w:rPr>
      </w:pPr>
      <w:r>
        <w:rPr>
          <w:sz w:val="24"/>
        </w:rPr>
        <w:t xml:space="preserve">  2.1. Наименование муниципальной услуги - "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5F000000">
      <w:pPr>
        <w:ind w:firstLine="567" w:right="-141"/>
        <w:jc w:val="both"/>
        <w:rPr>
          <w:sz w:val="24"/>
        </w:rPr>
      </w:pPr>
      <w:r>
        <w:rPr>
          <w:sz w:val="24"/>
        </w:rPr>
        <w:t>Муниципальная</w:t>
      </w:r>
      <w:r>
        <w:rPr>
          <w:sz w:val="24"/>
        </w:rPr>
        <w:t xml:space="preserve"> услуга предоставляется Уполномоченным органом</w:t>
      </w:r>
      <w:r>
        <w:rPr>
          <w:sz w:val="24"/>
        </w:rPr>
        <w:t xml:space="preserve"> -  Администрацией Костино-Быстрянского сельского поселения</w:t>
      </w:r>
      <w:r>
        <w:rPr>
          <w:sz w:val="24"/>
        </w:rPr>
        <w:t>.</w:t>
      </w:r>
    </w:p>
    <w:p w14:paraId="60000000">
      <w:pPr>
        <w:ind w:firstLine="567" w:right="-141"/>
        <w:jc w:val="both"/>
        <w:rPr>
          <w:sz w:val="24"/>
        </w:rPr>
      </w:pPr>
      <w:r>
        <w:rPr>
          <w:sz w:val="24"/>
        </w:rPr>
        <w:t xml:space="preserve"> 2.2. Состав заявителей. </w:t>
      </w:r>
    </w:p>
    <w:p w14:paraId="61000000">
      <w:pPr>
        <w:ind w:firstLine="567" w:right="-141"/>
        <w:jc w:val="both"/>
        <w:rPr>
          <w:sz w:val="24"/>
        </w:rPr>
      </w:pPr>
      <w:r>
        <w:rPr>
          <w:rFonts w:ascii="Times New Roman" w:hAnsi="Times New Roman"/>
          <w:sz w:val="24"/>
        </w:rPr>
        <w:t xml:space="preserve">Заявителями муниципальной услуги являются физические лица, юридические лица, индивидуальные предприниматели, </w:t>
      </w:r>
      <w:r>
        <w:rPr>
          <w:rFonts w:ascii="Times New Roman" w:hAnsi="Times New Roman"/>
          <w:color w:val="000000"/>
          <w:sz w:val="24"/>
        </w:rPr>
        <w:t xml:space="preserve">являющиеся застройщиками или техническими заказчиками (далее </w:t>
      </w:r>
      <w:r>
        <w:rPr>
          <w:rFonts w:ascii="Times New Roman" w:hAnsi="Times New Roman"/>
          <w:color w:val="000000"/>
          <w:sz w:val="24"/>
        </w:rPr>
        <w:t>-з</w:t>
      </w:r>
      <w:r>
        <w:rPr>
          <w:rFonts w:ascii="Times New Roman" w:hAnsi="Times New Roman"/>
          <w:color w:val="000000"/>
          <w:sz w:val="24"/>
        </w:rPr>
        <w:t>аявитель)</w:t>
      </w:r>
      <w:r>
        <w:rPr>
          <w:rFonts w:ascii="Times New Roman" w:hAnsi="Times New Roman"/>
          <w:sz w:val="24"/>
        </w:rPr>
        <w:t>.</w:t>
      </w:r>
    </w:p>
    <w:p w14:paraId="62000000">
      <w:pPr>
        <w:ind w:firstLine="567" w:right="-141"/>
        <w:jc w:val="both"/>
        <w:rPr>
          <w:sz w:val="24"/>
        </w:rPr>
      </w:pPr>
      <w:r>
        <w:rPr>
          <w:sz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14:paraId="63000000">
      <w:pPr>
        <w:ind w:firstLine="567" w:right="-141"/>
        <w:jc w:val="both"/>
        <w:rPr>
          <w:sz w:val="24"/>
        </w:rPr>
      </w:pPr>
      <w:r>
        <w:rPr>
          <w:sz w:val="24"/>
        </w:rPr>
        <w:t xml:space="preserve">2.3. Правовые основания для предоставления услуги: </w:t>
      </w:r>
    </w:p>
    <w:p w14:paraId="64000000">
      <w:pPr>
        <w:ind w:firstLine="567" w:right="-141"/>
        <w:jc w:val="both"/>
        <w:rPr>
          <w:sz w:val="24"/>
        </w:rPr>
      </w:pPr>
      <w:r>
        <w:rPr>
          <w:sz w:val="24"/>
        </w:rPr>
        <w:t xml:space="preserve">Градостроительный кодекс Российской Федерации; </w:t>
      </w:r>
    </w:p>
    <w:p w14:paraId="65000000">
      <w:pPr>
        <w:ind w:firstLine="567" w:right="-141"/>
        <w:jc w:val="both"/>
        <w:rPr>
          <w:sz w:val="24"/>
        </w:rPr>
      </w:pPr>
      <w:r>
        <w:rPr>
          <w:sz w:val="24"/>
        </w:rPr>
        <w:t xml:space="preserve">Федеральный закон "Об общих принципах организации местного самоуправления в Российской Федерации"; </w:t>
      </w:r>
    </w:p>
    <w:p w14:paraId="66000000">
      <w:pPr>
        <w:ind w:firstLine="567" w:right="-141"/>
        <w:jc w:val="both"/>
        <w:rPr>
          <w:sz w:val="24"/>
        </w:rPr>
      </w:pPr>
      <w:r>
        <w:rPr>
          <w:sz w:val="24"/>
        </w:rPr>
        <w:t xml:space="preserve">Федеральный закон "Об организации предоставления государственных и муниципальных услуг"; </w:t>
      </w:r>
    </w:p>
    <w:p w14:paraId="67000000">
      <w:pPr>
        <w:ind w:firstLine="567" w:right="-141"/>
        <w:jc w:val="both"/>
        <w:rPr>
          <w:sz w:val="24"/>
        </w:rPr>
      </w:pPr>
      <w:r>
        <w:rPr>
          <w:sz w:val="24"/>
        </w:rPr>
        <w:t xml:space="preserve">Федеральный закон "Об объектах культурного наследия (памятниках истории и культуры) народов Российской Федерации"; </w:t>
      </w:r>
    </w:p>
    <w:p w14:paraId="68000000">
      <w:pPr>
        <w:ind w:firstLine="567" w:right="-141"/>
        <w:jc w:val="both"/>
        <w:rPr>
          <w:sz w:val="24"/>
        </w:rPr>
      </w:pPr>
      <w:r>
        <w:rPr>
          <w:sz w:val="24"/>
        </w:rPr>
        <w:t xml:space="preserve">Федеральный закон "Об электронной подписи"; </w:t>
      </w:r>
    </w:p>
    <w:p w14:paraId="69000000">
      <w:pPr>
        <w:ind w:firstLine="567" w:right="-141"/>
        <w:jc w:val="both"/>
        <w:rPr>
          <w:sz w:val="24"/>
        </w:rPr>
      </w:pPr>
      <w:r>
        <w:rPr>
          <w:sz w:val="24"/>
        </w:rPr>
        <w:t xml:space="preserve">Федеральный закон "О персональных данных"; </w:t>
      </w:r>
    </w:p>
    <w:p w14:paraId="6A000000">
      <w:pPr>
        <w:ind w:firstLine="567"/>
        <w:jc w:val="both"/>
        <w:rPr>
          <w:sz w:val="24"/>
        </w:rPr>
      </w:pPr>
      <w:r>
        <w:rPr>
          <w:sz w:val="24"/>
        </w:rPr>
        <w:t>постановление</w:t>
      </w:r>
      <w:r>
        <w:rPr>
          <w:sz w:val="24"/>
        </w:rPr>
        <w:t xml:space="preserve"> Правительства РФ от 2</w:t>
      </w:r>
      <w:r>
        <w:rPr>
          <w:sz w:val="24"/>
        </w:rPr>
        <w:t>6</w:t>
      </w:r>
      <w:r>
        <w:rPr>
          <w:sz w:val="24"/>
        </w:rPr>
        <w:t>.0</w:t>
      </w:r>
      <w:r>
        <w:rPr>
          <w:sz w:val="24"/>
        </w:rPr>
        <w:t>4.2019</w:t>
      </w:r>
      <w:r>
        <w:rPr>
          <w:sz w:val="24"/>
        </w:rPr>
        <w:t xml:space="preserve"> № </w:t>
      </w:r>
      <w:r>
        <w:rPr>
          <w:sz w:val="24"/>
        </w:rPr>
        <w:t>509</w:t>
      </w:r>
      <w:r>
        <w:rPr>
          <w:sz w:val="24"/>
        </w:rPr>
        <w:t xml:space="preserve"> «</w:t>
      </w:r>
      <w:r>
        <w:rPr>
          <w:sz w:val="24"/>
        </w:rPr>
        <w:t>Об утверждении требований к составу и содержанию проекта организации работ по сносу объекта капитального строительства»;</w:t>
      </w:r>
    </w:p>
    <w:p w14:paraId="6B000000">
      <w:pPr>
        <w:ind w:firstLine="567"/>
        <w:jc w:val="both"/>
        <w:rPr>
          <w:sz w:val="24"/>
        </w:rPr>
      </w:pPr>
      <w:r>
        <w:rPr>
          <w:sz w:val="24"/>
        </w:rPr>
        <w:t>п</w:t>
      </w:r>
      <w:r>
        <w:rPr>
          <w:sz w:val="24"/>
        </w:rPr>
        <w:t>риказ Минстроя России от 24.01.2019 N 34/пр "Об утверждении форм уведомления о планируемом сносе объекта капитального строительства и уведомления о завершении сноса объе</w:t>
      </w:r>
      <w:r>
        <w:rPr>
          <w:sz w:val="24"/>
        </w:rPr>
        <w:t>кта капитального строительства";</w:t>
      </w:r>
    </w:p>
    <w:p w14:paraId="6C000000">
      <w:pPr>
        <w:ind w:firstLine="567" w:right="-141"/>
        <w:jc w:val="both"/>
        <w:rPr>
          <w:sz w:val="24"/>
        </w:rPr>
      </w:pPr>
      <w:r>
        <w:rPr>
          <w:sz w:val="24"/>
        </w:rPr>
        <w:t xml:space="preserve">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14:paraId="6D000000">
      <w:pPr>
        <w:ind w:firstLine="567" w:right="-141"/>
        <w:jc w:val="both"/>
        <w:rPr>
          <w:sz w:val="24"/>
        </w:rPr>
      </w:pPr>
      <w:r>
        <w:rPr>
          <w:sz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Pr>
          <w:sz w:val="24"/>
        </w:rPr>
        <w:t>-</w:t>
      </w:r>
      <w:r>
        <w:rPr>
          <w:sz w:val="24"/>
        </w:rPr>
        <w:t xml:space="preserve">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6E000000">
      <w:pPr>
        <w:ind w:firstLine="567" w:right="-141"/>
        <w:jc w:val="both"/>
        <w:rPr>
          <w:sz w:val="24"/>
        </w:rPr>
      </w:pPr>
      <w:r>
        <w:rPr>
          <w:sz w:val="24"/>
        </w:rPr>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14:paraId="6F000000">
      <w:pPr>
        <w:ind w:firstLine="567" w:right="-141"/>
        <w:jc w:val="both"/>
        <w:rPr>
          <w:sz w:val="24"/>
        </w:rPr>
      </w:pPr>
      <w:r>
        <w:rPr>
          <w:sz w:val="24"/>
        </w:rPr>
        <w:t>у</w:t>
      </w:r>
      <w:r>
        <w:rPr>
          <w:sz w:val="24"/>
        </w:rPr>
        <w:t>став муниципального образования «Костино-Быстрянское</w:t>
      </w:r>
      <w:r>
        <w:rPr>
          <w:sz w:val="24"/>
        </w:rPr>
        <w:t xml:space="preserve"> сельское поселение»</w:t>
      </w:r>
      <w:r>
        <w:rPr>
          <w:sz w:val="24"/>
        </w:rPr>
        <w:t xml:space="preserve"> - принят </w:t>
      </w:r>
      <w:r>
        <w:rPr>
          <w:sz w:val="24"/>
        </w:rPr>
        <w:t xml:space="preserve">Решением </w:t>
      </w:r>
      <w:r>
        <w:rPr>
          <w:sz w:val="24"/>
        </w:rPr>
        <w:t>собрания депутатов Костино-Быстрянского сельского поселения № 33 от</w:t>
      </w:r>
      <w:r>
        <w:rPr>
          <w:sz w:val="24"/>
        </w:rPr>
        <w:t xml:space="preserve"> 30.06.2022 г.</w:t>
      </w:r>
    </w:p>
    <w:p w14:paraId="70000000">
      <w:pPr>
        <w:ind w:firstLine="567" w:right="-141"/>
        <w:jc w:val="both"/>
        <w:rPr>
          <w:sz w:val="24"/>
        </w:rPr>
      </w:pPr>
      <w:r>
        <w:rPr>
          <w:sz w:val="24"/>
        </w:rPr>
        <w:t xml:space="preserve">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 </w:t>
      </w:r>
    </w:p>
    <w:p w14:paraId="71000000">
      <w:pPr>
        <w:ind w:firstLine="567" w:right="-141"/>
        <w:jc w:val="both"/>
        <w:rPr>
          <w:sz w:val="24"/>
        </w:rPr>
      </w:pPr>
      <w:r>
        <w:rPr>
          <w:sz w:val="24"/>
        </w:rPr>
        <w:t xml:space="preserve">а) в электронной форме посредством федеральной государственной информационной системы "Единый портал </w:t>
      </w:r>
      <w:r>
        <w:rPr>
          <w:sz w:val="24"/>
        </w:rPr>
        <w:t>государственных и</w:t>
      </w:r>
      <w:r>
        <w:rPr>
          <w:sz w:val="24"/>
        </w:rPr>
        <w:t xml:space="preserve">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14:paraId="72000000">
      <w:pPr>
        <w:ind w:firstLine="567" w:right="-141"/>
        <w:jc w:val="both"/>
        <w:rPr>
          <w:sz w:val="24"/>
        </w:rPr>
      </w:pPr>
      <w:r>
        <w:rPr>
          <w:sz w:val="24"/>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14:paraId="73000000">
      <w:pPr>
        <w:ind w:firstLine="567" w:right="-141"/>
        <w:jc w:val="both"/>
        <w:rPr>
          <w:sz w:val="24"/>
        </w:rPr>
      </w:pPr>
      <w:r>
        <w:rPr>
          <w:sz w:val="24"/>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w:t>
      </w:r>
      <w:r>
        <w:rPr>
          <w:sz w:val="24"/>
        </w:rPr>
        <w:t xml:space="preserve">8 настоящего Административного </w:t>
      </w:r>
      <w:r>
        <w:rPr>
          <w:sz w:val="24"/>
        </w:rPr>
        <w:t xml:space="preserve">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14:paraId="74000000">
      <w:pPr>
        <w:ind w:firstLine="567" w:right="-141"/>
        <w:jc w:val="both"/>
        <w:rPr>
          <w:sz w:val="24"/>
        </w:rPr>
      </w:pPr>
      <w:r>
        <w:rPr>
          <w:sz w:val="24"/>
        </w:rPr>
        <w:t xml:space="preserve">б) на бумажном носителе посредством личного обращения в Уполномоченный орган, либо посредством почтового отправления с уведомлением о вручении. </w:t>
      </w:r>
    </w:p>
    <w:p w14:paraId="75000000">
      <w:pPr>
        <w:ind w:firstLine="567" w:right="-141"/>
        <w:jc w:val="both"/>
        <w:rPr>
          <w:sz w:val="24"/>
        </w:rPr>
      </w:pPr>
      <w:r>
        <w:rPr>
          <w:sz w:val="24"/>
        </w:rPr>
        <w:t xml:space="preserve">2.5. Документы, прилагаемые к уведомлению о сносе, уведомлению о завершении сноса, представляемые в электронной форме, направляются в следующих форматах: </w:t>
      </w:r>
    </w:p>
    <w:p w14:paraId="76000000">
      <w:pPr>
        <w:ind w:firstLine="567" w:right="-141"/>
        <w:jc w:val="both"/>
        <w:rPr>
          <w:sz w:val="24"/>
        </w:rPr>
      </w:pPr>
      <w:r>
        <w:rPr>
          <w:sz w:val="24"/>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14:paraId="77000000">
      <w:pPr>
        <w:ind w:firstLine="567" w:right="-141"/>
        <w:jc w:val="both"/>
        <w:rPr>
          <w:sz w:val="24"/>
        </w:rPr>
      </w:pPr>
      <w:r>
        <w:rPr>
          <w:sz w:val="24"/>
        </w:rPr>
        <w:t xml:space="preserve">б) doc, docx, odt - для документов с текстовым </w:t>
      </w:r>
      <w:r>
        <w:rPr>
          <w:sz w:val="24"/>
        </w:rPr>
        <w:t>содержанием, не</w:t>
      </w:r>
      <w:r>
        <w:rPr>
          <w:sz w:val="24"/>
        </w:rPr>
        <w:t xml:space="preserve"> включающим формулы; </w:t>
      </w:r>
    </w:p>
    <w:p w14:paraId="78000000">
      <w:pPr>
        <w:ind w:firstLine="567" w:right="-141"/>
        <w:jc w:val="both"/>
        <w:rPr>
          <w:sz w:val="24"/>
        </w:rPr>
      </w:pPr>
      <w:r>
        <w:rPr>
          <w:sz w:val="24"/>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79000000">
      <w:pPr>
        <w:ind w:firstLine="567" w:right="-141"/>
        <w:jc w:val="both"/>
        <w:rPr>
          <w:sz w:val="24"/>
        </w:rPr>
      </w:pPr>
      <w:r>
        <w:rPr>
          <w:sz w:val="24"/>
        </w:rPr>
        <w:t xml:space="preserve">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7A000000">
      <w:pPr>
        <w:ind w:firstLine="567" w:right="-141"/>
        <w:jc w:val="both"/>
        <w:rPr>
          <w:sz w:val="24"/>
        </w:rPr>
      </w:pPr>
      <w:r>
        <w:rPr>
          <w:sz w:val="24"/>
        </w:rPr>
        <w:t xml:space="preserve">"черно-белый" (при отсутствии в документе графических изображений и (или) цветного текста); </w:t>
      </w:r>
    </w:p>
    <w:p w14:paraId="7B000000">
      <w:pPr>
        <w:ind w:firstLine="567" w:right="-141"/>
        <w:jc w:val="both"/>
        <w:rPr>
          <w:sz w:val="24"/>
        </w:rPr>
      </w:pPr>
      <w:r>
        <w:rPr>
          <w:sz w:val="24"/>
        </w:rPr>
        <w:t xml:space="preserve">"оттенки серого" (при наличии в документе графических изображений, отличных от цветного графического изображения); </w:t>
      </w:r>
    </w:p>
    <w:p w14:paraId="7C000000">
      <w:pPr>
        <w:ind w:firstLine="567" w:right="-141"/>
        <w:jc w:val="both"/>
        <w:rPr>
          <w:sz w:val="24"/>
        </w:rPr>
      </w:pPr>
      <w:r>
        <w:rPr>
          <w:sz w:val="24"/>
        </w:rPr>
        <w:t xml:space="preserve">"цветной" или "режим полной цветопередачи" (при наличии  в документе цветных графических изображений либо цветного текста). </w:t>
      </w:r>
    </w:p>
    <w:p w14:paraId="7D000000">
      <w:pPr>
        <w:ind w:firstLine="567" w:right="-141"/>
        <w:jc w:val="both"/>
        <w:rPr>
          <w:sz w:val="24"/>
        </w:rPr>
      </w:pPr>
      <w:r>
        <w:rPr>
          <w:sz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7E000000">
      <w:pPr>
        <w:ind w:firstLine="567" w:right="-141"/>
        <w:jc w:val="both"/>
        <w:rPr>
          <w:sz w:val="24"/>
        </w:rPr>
      </w:pPr>
      <w:r>
        <w:rPr>
          <w:sz w:val="24"/>
        </w:rPr>
        <w:t xml:space="preserve">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 </w:t>
      </w:r>
    </w:p>
    <w:p w14:paraId="7F000000">
      <w:pPr>
        <w:ind w:firstLine="567" w:right="-141"/>
        <w:jc w:val="both"/>
        <w:rPr>
          <w:sz w:val="24"/>
        </w:rPr>
      </w:pPr>
      <w:r>
        <w:rPr>
          <w:sz w:val="24"/>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14:paraId="80000000">
      <w:pPr>
        <w:ind w:firstLine="567" w:right="-141"/>
        <w:jc w:val="both"/>
        <w:rPr>
          <w:sz w:val="24"/>
        </w:rPr>
      </w:pPr>
      <w:r>
        <w:rPr>
          <w:sz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14:paraId="81000000">
      <w:pPr>
        <w:ind w:firstLine="567" w:right="-141"/>
        <w:jc w:val="both"/>
        <w:rPr>
          <w:sz w:val="24"/>
        </w:rPr>
      </w:pPr>
      <w:r>
        <w:rPr>
          <w:sz w:val="24"/>
        </w:rPr>
        <w:t xml:space="preserve">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w:t>
      </w:r>
    </w:p>
    <w:p w14:paraId="82000000">
      <w:pPr>
        <w:ind w:firstLine="567" w:right="-141"/>
        <w:jc w:val="both"/>
        <w:rPr>
          <w:sz w:val="24"/>
        </w:rPr>
      </w:pPr>
      <w:r>
        <w:rPr>
          <w:sz w:val="24"/>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w:t>
      </w:r>
      <w:r>
        <w:rPr>
          <w:sz w:val="24"/>
        </w:rPr>
        <w:t>ения в Уполномоченный орган</w:t>
      </w:r>
      <w:r>
        <w:rPr>
          <w:sz w:val="24"/>
        </w:rP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 </w:t>
      </w:r>
    </w:p>
    <w:p w14:paraId="83000000">
      <w:pPr>
        <w:ind w:firstLine="567" w:right="-141"/>
        <w:jc w:val="both"/>
        <w:rPr>
          <w:sz w:val="24"/>
        </w:rPr>
      </w:pPr>
      <w:r>
        <w:rPr>
          <w:sz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14:paraId="84000000">
      <w:pPr>
        <w:ind w:firstLine="567" w:right="-141"/>
        <w:jc w:val="both"/>
        <w:rPr>
          <w:sz w:val="24"/>
        </w:rPr>
      </w:pPr>
      <w:r>
        <w:rPr>
          <w:sz w:val="24"/>
        </w:rPr>
        <w:t xml:space="preserve">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 </w:t>
      </w:r>
    </w:p>
    <w:p w14:paraId="85000000">
      <w:pPr>
        <w:ind w:firstLine="567" w:right="-141"/>
        <w:jc w:val="both"/>
        <w:rPr>
          <w:sz w:val="24"/>
        </w:rPr>
      </w:pPr>
      <w:r>
        <w:rPr>
          <w:sz w:val="24"/>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Pr>
          <w:sz w:val="24"/>
        </w:rPr>
        <w:t>заявителем</w:t>
      </w:r>
      <w:r>
        <w:rPr>
          <w:sz w:val="24"/>
        </w:rPr>
        <w:t xml:space="preserve"> является иностранное юридическое лицо; </w:t>
      </w:r>
    </w:p>
    <w:p w14:paraId="86000000">
      <w:pPr>
        <w:ind w:firstLine="567" w:right="-141"/>
        <w:jc w:val="both"/>
        <w:rPr>
          <w:sz w:val="24"/>
        </w:rPr>
      </w:pPr>
      <w:r>
        <w:rPr>
          <w:sz w:val="24"/>
        </w:rPr>
        <w:t xml:space="preserve">е) результаты и материалы обследования объекта капитального строительства (в случае направления уведомления о сносе); </w:t>
      </w:r>
    </w:p>
    <w:p w14:paraId="87000000">
      <w:pPr>
        <w:ind w:firstLine="567" w:right="-141"/>
        <w:jc w:val="both"/>
        <w:rPr>
          <w:sz w:val="24"/>
        </w:rPr>
      </w:pPr>
      <w:r>
        <w:rPr>
          <w:sz w:val="24"/>
        </w:rPr>
        <w:t xml:space="preserve">ж) проект организации работ по сносу объекта капитального строительства (в случае направления уведомления о сносе); </w:t>
      </w:r>
    </w:p>
    <w:p w14:paraId="88000000">
      <w:pPr>
        <w:ind w:firstLine="567" w:right="-141"/>
        <w:jc w:val="both"/>
        <w:rPr>
          <w:sz w:val="24"/>
        </w:rPr>
      </w:pPr>
      <w:r>
        <w:rPr>
          <w:sz w:val="24"/>
        </w:rPr>
        <w:t xml:space="preserve">з) уведомление о завершении сноса. </w:t>
      </w:r>
    </w:p>
    <w:p w14:paraId="89000000">
      <w:pPr>
        <w:ind w:firstLine="567" w:right="-141"/>
        <w:jc w:val="both"/>
        <w:rPr>
          <w:sz w:val="24"/>
        </w:rPr>
      </w:pPr>
      <w:r>
        <w:rPr>
          <w:sz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14:paraId="8A000000">
      <w:pPr>
        <w:ind w:firstLine="567" w:right="-141"/>
        <w:jc w:val="both"/>
        <w:rPr>
          <w:sz w:val="24"/>
        </w:rPr>
      </w:pPr>
      <w:r>
        <w:rPr>
          <w:sz w:val="24"/>
        </w:rPr>
        <w:t xml:space="preserve">а)    сведения из Единого государственного реестра юридических лиц (при обращении </w:t>
      </w:r>
      <w:r>
        <w:rPr>
          <w:sz w:val="24"/>
        </w:rPr>
        <w:t>заявителя</w:t>
      </w:r>
      <w:r>
        <w:rPr>
          <w:sz w:val="24"/>
        </w:rPr>
        <w:t xml:space="preserve">, являющегося юридическим лицом) или из Единого государственного реестра индивидуальных предпринимателей (при обращении </w:t>
      </w:r>
      <w:r>
        <w:rPr>
          <w:sz w:val="24"/>
        </w:rPr>
        <w:t>заявителя</w:t>
      </w:r>
      <w:r>
        <w:rPr>
          <w:sz w:val="24"/>
        </w:rPr>
        <w:t xml:space="preserve">, являющегося индивидуальным предпринимателем). </w:t>
      </w:r>
    </w:p>
    <w:p w14:paraId="8B000000">
      <w:pPr>
        <w:ind w:firstLine="567" w:right="-141"/>
        <w:jc w:val="both"/>
        <w:rPr>
          <w:sz w:val="24"/>
        </w:rPr>
      </w:pPr>
      <w:r>
        <w:rPr>
          <w:sz w:val="24"/>
        </w:rPr>
        <w:t xml:space="preserve">б)  </w:t>
      </w:r>
      <w:r>
        <w:rPr>
          <w:sz w:val="24"/>
        </w:rPr>
        <w:t xml:space="preserve">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 </w:t>
      </w:r>
    </w:p>
    <w:p w14:paraId="8C000000">
      <w:pPr>
        <w:ind w:firstLine="567" w:right="-141"/>
        <w:jc w:val="both"/>
        <w:rPr>
          <w:sz w:val="24"/>
        </w:rPr>
      </w:pPr>
      <w:r>
        <w:rPr>
          <w:sz w:val="24"/>
        </w:rPr>
        <w:t xml:space="preserve">в) решение суда о сносе объекта капитального строительства:   </w:t>
      </w:r>
    </w:p>
    <w:p w14:paraId="8D000000">
      <w:pPr>
        <w:ind w:firstLine="567" w:right="-141"/>
        <w:jc w:val="both"/>
        <w:rPr>
          <w:sz w:val="24"/>
        </w:rPr>
      </w:pPr>
      <w:r>
        <w:rPr>
          <w:sz w:val="24"/>
        </w:rPr>
        <w:t xml:space="preserve">г) решение органа местного самоуправления о сносе объекта капитального строительства. </w:t>
      </w:r>
    </w:p>
    <w:p w14:paraId="8E000000">
      <w:pPr>
        <w:ind w:firstLine="567" w:right="-141"/>
        <w:jc w:val="both"/>
        <w:rPr>
          <w:sz w:val="24"/>
        </w:rPr>
      </w:pPr>
      <w:r>
        <w:rPr>
          <w:sz w:val="24"/>
        </w:rPr>
        <w:t>2.10.  Регистрация у</w:t>
      </w:r>
      <w:r>
        <w:rPr>
          <w:sz w:val="24"/>
        </w:rPr>
        <w:t xml:space="preserve">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w:t>
      </w:r>
    </w:p>
    <w:p w14:paraId="8F000000">
      <w:pPr>
        <w:ind w:firstLine="567" w:right="-141"/>
        <w:jc w:val="both"/>
        <w:rPr>
          <w:sz w:val="24"/>
        </w:rPr>
      </w:pPr>
      <w:r>
        <w:rPr>
          <w:sz w:val="24"/>
        </w:rPr>
        <w:t xml:space="preserve">В случае направления </w:t>
      </w:r>
      <w:r>
        <w:rPr>
          <w:sz w:val="24"/>
        </w:rPr>
        <w:t>у</w:t>
      </w:r>
      <w:r>
        <w:rPr>
          <w:sz w:val="24"/>
        </w:rPr>
        <w:t>ведомления о планируемом сносе, уведомления о завершении сноса</w:t>
      </w:r>
      <w:r>
        <w:rPr>
          <w:sz w:val="24"/>
        </w:rPr>
        <w:t xml:space="preserve">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14:paraId="90000000">
      <w:pPr>
        <w:ind w:firstLine="567" w:right="-141"/>
        <w:jc w:val="both"/>
        <w:rPr>
          <w:sz w:val="24"/>
        </w:rPr>
      </w:pPr>
      <w:r>
        <w:rPr>
          <w:sz w:val="24"/>
        </w:rPr>
        <w:t xml:space="preserve">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 </w:t>
      </w:r>
    </w:p>
    <w:p w14:paraId="91000000">
      <w:pPr>
        <w:ind w:firstLine="567" w:right="-141"/>
        <w:jc w:val="both"/>
        <w:rPr>
          <w:sz w:val="24"/>
        </w:rPr>
      </w:pPr>
      <w:r>
        <w:rPr>
          <w:sz w:val="24"/>
        </w:rPr>
        <w:t xml:space="preserve">2.12. Основания для отказа в предоставлении </w:t>
      </w:r>
      <w:r>
        <w:rPr>
          <w:sz w:val="24"/>
        </w:rPr>
        <w:t>муниципальной</w:t>
      </w:r>
      <w:r>
        <w:rPr>
          <w:sz w:val="24"/>
        </w:rPr>
        <w:t xml:space="preserve"> услуги: </w:t>
      </w:r>
    </w:p>
    <w:p w14:paraId="92000000">
      <w:pPr>
        <w:ind w:firstLine="567" w:right="-141"/>
        <w:jc w:val="both"/>
        <w:rPr>
          <w:sz w:val="24"/>
        </w:rPr>
      </w:pPr>
      <w:r>
        <w:rPr>
          <w:sz w:val="24"/>
        </w:rPr>
        <w:t xml:space="preserve">В случае обращения за услугой «Направление уведомления о планируемом сносе объекта капитального строительства»: </w:t>
      </w:r>
    </w:p>
    <w:p w14:paraId="93000000">
      <w:pPr>
        <w:ind w:firstLine="567" w:right="-141"/>
        <w:jc w:val="both"/>
        <w:rPr>
          <w:sz w:val="24"/>
        </w:rPr>
      </w:pPr>
      <w:r>
        <w:rPr>
          <w:sz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14:paraId="94000000">
      <w:pPr>
        <w:ind w:firstLine="567" w:right="-141"/>
        <w:jc w:val="both"/>
        <w:rPr>
          <w:sz w:val="24"/>
        </w:rPr>
      </w:pPr>
      <w:r>
        <w:rPr>
          <w:sz w:val="24"/>
        </w:rPr>
        <w:t xml:space="preserve">2) отсутствие документов (сведений), предусмотренных нормативными правовыми актами Российской Федерации; </w:t>
      </w:r>
    </w:p>
    <w:p w14:paraId="95000000">
      <w:pPr>
        <w:ind w:firstLine="567" w:right="-141"/>
        <w:jc w:val="both"/>
        <w:rPr>
          <w:sz w:val="24"/>
        </w:rPr>
      </w:pPr>
      <w:r>
        <w:rPr>
          <w:sz w:val="24"/>
        </w:rPr>
        <w:t xml:space="preserve">3) заявитель не является правообладателем объекта капитального строительства; </w:t>
      </w:r>
    </w:p>
    <w:p w14:paraId="96000000">
      <w:pPr>
        <w:ind w:firstLine="567" w:right="-141"/>
        <w:jc w:val="both"/>
        <w:rPr>
          <w:sz w:val="24"/>
        </w:rPr>
      </w:pPr>
      <w:r>
        <w:rPr>
          <w:sz w:val="24"/>
        </w:rPr>
        <w:t xml:space="preserve">4) уведомление о сносе содержит сведения об объекте, который не является объектом капитального строительства. </w:t>
      </w:r>
    </w:p>
    <w:p w14:paraId="97000000">
      <w:pPr>
        <w:ind w:firstLine="567" w:right="-141"/>
        <w:jc w:val="both"/>
        <w:rPr>
          <w:sz w:val="24"/>
        </w:rPr>
      </w:pPr>
      <w:r>
        <w:rPr>
          <w:sz w:val="24"/>
        </w:rPr>
        <w:t xml:space="preserve">В    случае    обращения    за    </w:t>
      </w:r>
      <w:r>
        <w:rPr>
          <w:sz w:val="24"/>
        </w:rPr>
        <w:t>услугой «</w:t>
      </w:r>
      <w:r>
        <w:rPr>
          <w:sz w:val="24"/>
        </w:rPr>
        <w:t xml:space="preserve">Направление уведомления о завершении сноса объекта капитального строительства»: </w:t>
      </w:r>
    </w:p>
    <w:p w14:paraId="98000000">
      <w:pPr>
        <w:ind w:firstLine="567" w:right="-141"/>
        <w:jc w:val="both"/>
        <w:rPr>
          <w:sz w:val="24"/>
        </w:rPr>
      </w:pPr>
      <w:r>
        <w:rPr>
          <w:sz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14:paraId="99000000">
      <w:pPr>
        <w:ind w:firstLine="567" w:right="-141"/>
        <w:jc w:val="both"/>
        <w:rPr>
          <w:sz w:val="24"/>
        </w:rPr>
      </w:pPr>
      <w:r>
        <w:rPr>
          <w:sz w:val="24"/>
        </w:rPr>
        <w:t xml:space="preserve">2) отсутствие документов (сведений), предусмотренных нормативными правовыми актами Российской Федерации». </w:t>
      </w:r>
    </w:p>
    <w:p w14:paraId="9A000000">
      <w:pPr>
        <w:ind w:firstLine="567" w:right="-141"/>
        <w:jc w:val="both"/>
        <w:rPr>
          <w:sz w:val="24"/>
        </w:rPr>
      </w:pPr>
      <w:r>
        <w:rPr>
          <w:sz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14:paraId="9B000000">
      <w:pPr>
        <w:ind w:firstLine="567" w:right="-141"/>
        <w:jc w:val="both"/>
        <w:rPr>
          <w:sz w:val="24"/>
        </w:rPr>
      </w:pPr>
      <w:r>
        <w:rPr>
          <w:sz w:val="24"/>
        </w:rPr>
        <w:t xml:space="preserve"> 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 </w:t>
      </w:r>
    </w:p>
    <w:p w14:paraId="9C000000">
      <w:pPr>
        <w:ind w:firstLine="567" w:right="-141"/>
        <w:jc w:val="both"/>
        <w:rPr>
          <w:sz w:val="24"/>
        </w:rPr>
      </w:pPr>
      <w:r>
        <w:rPr>
          <w:sz w:val="24"/>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14:paraId="9D000000">
      <w:pPr>
        <w:ind w:firstLine="567" w:right="-141"/>
        <w:jc w:val="both"/>
        <w:rPr>
          <w:sz w:val="24"/>
        </w:rPr>
      </w:pPr>
      <w:r>
        <w:rPr>
          <w:sz w:val="24"/>
        </w:rPr>
        <w:t xml:space="preserve">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9E000000">
      <w:pPr>
        <w:ind w:firstLine="567" w:right="-141"/>
        <w:jc w:val="both"/>
        <w:rPr>
          <w:sz w:val="24"/>
        </w:rPr>
      </w:pPr>
      <w:r>
        <w:rPr>
          <w:sz w:val="24"/>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14:paraId="9F000000">
      <w:pPr>
        <w:ind w:firstLine="567" w:right="-141"/>
        <w:jc w:val="both"/>
        <w:rPr>
          <w:sz w:val="24"/>
        </w:rPr>
      </w:pPr>
      <w:r>
        <w:rPr>
          <w:sz w:val="24"/>
        </w:rPr>
        <w:t xml:space="preserve">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 </w:t>
      </w:r>
    </w:p>
    <w:p w14:paraId="A0000000">
      <w:pPr>
        <w:ind w:firstLine="567" w:right="-141"/>
        <w:jc w:val="both"/>
        <w:rPr>
          <w:sz w:val="24"/>
        </w:rPr>
      </w:pPr>
      <w:r>
        <w:rPr>
          <w:sz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Pr>
          <w:sz w:val="24"/>
        </w:rPr>
        <w:t>;</w:t>
      </w:r>
      <w:r>
        <w:rPr>
          <w:sz w:val="24"/>
        </w:rPr>
        <w:t xml:space="preserve"> </w:t>
      </w:r>
    </w:p>
    <w:p w14:paraId="A1000000">
      <w:pPr>
        <w:ind w:firstLine="567" w:right="-141"/>
        <w:jc w:val="both"/>
        <w:rPr>
          <w:sz w:val="24"/>
        </w:rPr>
      </w:pPr>
      <w:r>
        <w:rPr>
          <w:sz w:val="24"/>
        </w:rPr>
        <w:t xml:space="preserve">ж) неполное заполнение полей в форме уведомления, в том числе в интерактивной форме уведомления на ЕПГУ; </w:t>
      </w:r>
    </w:p>
    <w:p w14:paraId="A2000000">
      <w:pPr>
        <w:ind w:firstLine="567" w:right="-141"/>
        <w:jc w:val="both"/>
        <w:rPr>
          <w:sz w:val="24"/>
        </w:rPr>
      </w:pPr>
      <w:r>
        <w:rPr>
          <w:sz w:val="24"/>
        </w:rPr>
        <w:t xml:space="preserve">з) представление неполного комплекта документов, необходимых для предоставления услуги. </w:t>
      </w:r>
    </w:p>
    <w:p w14:paraId="A3000000">
      <w:pPr>
        <w:ind w:firstLine="567" w:right="-141"/>
        <w:jc w:val="both"/>
        <w:rPr>
          <w:sz w:val="24"/>
        </w:rPr>
      </w:pPr>
      <w:r>
        <w:rPr>
          <w:sz w:val="24"/>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14:paraId="A4000000">
      <w:pPr>
        <w:ind w:firstLine="567" w:right="-141"/>
        <w:jc w:val="both"/>
        <w:rPr>
          <w:sz w:val="24"/>
        </w:rPr>
      </w:pPr>
      <w:r>
        <w:rPr>
          <w:sz w:val="24"/>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Уполномоченный орган.  </w:t>
      </w:r>
    </w:p>
    <w:p w14:paraId="A5000000">
      <w:pPr>
        <w:ind w:firstLine="567" w:right="-141"/>
        <w:jc w:val="both"/>
        <w:rPr>
          <w:sz w:val="24"/>
        </w:rPr>
      </w:pPr>
      <w:r>
        <w:rPr>
          <w:sz w:val="24"/>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14:paraId="A6000000">
      <w:pPr>
        <w:ind w:firstLine="567" w:right="-141"/>
        <w:jc w:val="both"/>
        <w:rPr>
          <w:sz w:val="24"/>
        </w:rPr>
      </w:pPr>
      <w:r>
        <w:rPr>
          <w:sz w:val="24"/>
        </w:rPr>
        <w:t>2.1</w:t>
      </w:r>
      <w:r>
        <w:rPr>
          <w:sz w:val="24"/>
        </w:rPr>
        <w:t>7</w:t>
      </w:r>
      <w:r>
        <w:rPr>
          <w:sz w:val="24"/>
        </w:rPr>
        <w:t xml:space="preserve">. Результатом предоставления услуги является: </w:t>
      </w:r>
    </w:p>
    <w:p w14:paraId="A7000000">
      <w:pPr>
        <w:ind w:firstLine="567" w:right="-141"/>
        <w:jc w:val="both"/>
        <w:rPr>
          <w:sz w:val="24"/>
        </w:rPr>
      </w:pPr>
      <w:r>
        <w:rPr>
          <w:sz w:val="24"/>
        </w:rPr>
        <w:t xml:space="preserve">а) размещение </w:t>
      </w:r>
      <w:r>
        <w:rPr>
          <w:sz w:val="24"/>
        </w:rPr>
        <w:t>уведомлени</w:t>
      </w:r>
      <w:r>
        <w:rPr>
          <w:sz w:val="24"/>
        </w:rPr>
        <w:t>я</w:t>
      </w:r>
      <w:r>
        <w:rPr>
          <w:sz w:val="24"/>
        </w:rPr>
        <w:t xml:space="preserve"> о сносе, уведомлени</w:t>
      </w:r>
      <w:r>
        <w:rPr>
          <w:sz w:val="24"/>
        </w:rPr>
        <w:t>я</w:t>
      </w:r>
      <w:r>
        <w:rPr>
          <w:sz w:val="24"/>
        </w:rPr>
        <w:t xml:space="preserve"> о завершении сноса </w:t>
      </w:r>
      <w:r>
        <w:rPr>
          <w:sz w:val="24"/>
        </w:rPr>
        <w:t xml:space="preserve">и документов в информационной системе обеспечения градостроительной деятельности. </w:t>
      </w:r>
    </w:p>
    <w:p w14:paraId="A8000000">
      <w:pPr>
        <w:ind w:firstLine="567" w:right="-141"/>
        <w:jc w:val="both"/>
        <w:rPr>
          <w:sz w:val="24"/>
        </w:rPr>
      </w:pPr>
      <w:r>
        <w:rPr>
          <w:sz w:val="24"/>
        </w:rPr>
        <w:t xml:space="preserve">В случае   обращения за услугой «Направление   уведомления о планируемом сносе объекта капитального строительства: </w:t>
      </w:r>
    </w:p>
    <w:p w14:paraId="A9000000">
      <w:pPr>
        <w:ind w:firstLine="567" w:right="-141"/>
        <w:jc w:val="both"/>
        <w:rPr>
          <w:sz w:val="24"/>
        </w:rPr>
      </w:pPr>
      <w:r>
        <w:rPr>
          <w:sz w:val="24"/>
        </w:rPr>
        <w:t xml:space="preserve">1) извещение о приеме уведомления о планируемом сносе объекта капитального строительства (форма приведена в Приложении № 2 к настоящему Административному регламенту); </w:t>
      </w:r>
    </w:p>
    <w:p w14:paraId="AA000000">
      <w:pPr>
        <w:ind w:firstLine="567" w:right="-141"/>
        <w:jc w:val="both"/>
        <w:rPr>
          <w:sz w:val="24"/>
        </w:rPr>
      </w:pPr>
      <w:r>
        <w:rPr>
          <w:sz w:val="24"/>
        </w:rPr>
        <w:t xml:space="preserve">2) отказ в предоставлении услуги (форма приведена в Приложении № 1 к настоящему Административному регламенту). </w:t>
      </w:r>
    </w:p>
    <w:p w14:paraId="AB000000">
      <w:pPr>
        <w:ind w:firstLine="567" w:right="-141"/>
        <w:jc w:val="both"/>
        <w:rPr>
          <w:sz w:val="24"/>
        </w:rPr>
      </w:pPr>
      <w:r>
        <w:rPr>
          <w:sz w:val="24"/>
        </w:rPr>
        <w:t xml:space="preserve">В    случае обращения за услугой «Направление уведомления о завершении сноса объекта капитального строительства»: </w:t>
      </w:r>
    </w:p>
    <w:p w14:paraId="AC000000">
      <w:pPr>
        <w:ind w:firstLine="567" w:right="-141"/>
        <w:jc w:val="both"/>
        <w:rPr>
          <w:sz w:val="24"/>
        </w:rPr>
      </w:pPr>
      <w:r>
        <w:rPr>
          <w:sz w:val="24"/>
        </w:rPr>
        <w:t xml:space="preserve">1) извещение о приеме уведомления о завершении сноса объекта капитального  строительства (форма приведена в Приложении № 3 к настоящему Административному регламенту); </w:t>
      </w:r>
    </w:p>
    <w:p w14:paraId="AD000000">
      <w:pPr>
        <w:ind w:firstLine="567" w:right="-141"/>
        <w:jc w:val="both"/>
        <w:rPr>
          <w:sz w:val="24"/>
        </w:rPr>
      </w:pPr>
      <w:r>
        <w:rPr>
          <w:sz w:val="24"/>
        </w:rPr>
        <w:t xml:space="preserve">2) отказ в предоставлении услуги (форма приведена в Приложении № 1 к настоящему Административному регламенту)». </w:t>
      </w:r>
    </w:p>
    <w:p w14:paraId="AE000000">
      <w:pPr>
        <w:ind w:firstLine="567" w:right="-141"/>
        <w:jc w:val="both"/>
        <w:rPr>
          <w:sz w:val="24"/>
        </w:rPr>
      </w:pPr>
      <w:r>
        <w:rPr>
          <w:sz w:val="24"/>
        </w:rPr>
        <w:t>2.1</w:t>
      </w:r>
      <w:r>
        <w:rPr>
          <w:sz w:val="24"/>
        </w:rPr>
        <w:t>8</w:t>
      </w:r>
      <w:r>
        <w:rPr>
          <w:sz w:val="24"/>
        </w:rPr>
        <w:t xml:space="preserve">.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14:paraId="AF000000">
      <w:pPr>
        <w:ind w:firstLine="567" w:right="-141"/>
        <w:jc w:val="both"/>
        <w:rPr>
          <w:sz w:val="24"/>
        </w:rPr>
      </w:pPr>
      <w:r>
        <w:rPr>
          <w:sz w:val="24"/>
        </w:rPr>
        <w:t>2.</w:t>
      </w:r>
      <w:r>
        <w:rPr>
          <w:sz w:val="24"/>
        </w:rPr>
        <w:t>19</w:t>
      </w:r>
      <w:r>
        <w:rPr>
          <w:sz w:val="24"/>
        </w:rPr>
        <w:t xml:space="preserve">. Предоставление услуги осуществляется без взимания платы. </w:t>
      </w:r>
    </w:p>
    <w:p w14:paraId="B0000000">
      <w:pPr>
        <w:ind w:firstLine="567" w:right="-141"/>
        <w:jc w:val="both"/>
        <w:rPr>
          <w:sz w:val="24"/>
        </w:rPr>
      </w:pPr>
      <w:r>
        <w:rPr>
          <w:sz w:val="24"/>
        </w:rPr>
        <w:t>2.2</w:t>
      </w:r>
      <w:r>
        <w:rPr>
          <w:sz w:val="24"/>
        </w:rPr>
        <w:t>0</w:t>
      </w:r>
      <w:r>
        <w:rPr>
          <w:sz w:val="24"/>
        </w:rPr>
        <w:t xml:space="preserve">.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14:paraId="B1000000">
      <w:pPr>
        <w:ind w:firstLine="567" w:right="-141"/>
        <w:jc w:val="both"/>
        <w:rPr>
          <w:sz w:val="24"/>
        </w:rPr>
      </w:pPr>
      <w:r>
        <w:rPr>
          <w:sz w:val="24"/>
        </w:rPr>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14:paraId="B2000000">
      <w:pPr>
        <w:ind w:firstLine="567" w:right="-141"/>
        <w:jc w:val="both"/>
        <w:rPr>
          <w:sz w:val="24"/>
        </w:rPr>
      </w:pPr>
      <w:r>
        <w:rPr>
          <w:sz w:val="24"/>
        </w:rPr>
        <w:t xml:space="preserve">а) на бумажном носителе посредством личного обращения в Уполномоченный орган, либо посредством почтового отправления с объявленной ценностью при его пересылке, описью вложения и уведомлением о вручении; </w:t>
      </w:r>
    </w:p>
    <w:p w14:paraId="B3000000">
      <w:pPr>
        <w:ind w:firstLine="567" w:right="-141"/>
        <w:jc w:val="both"/>
        <w:rPr>
          <w:sz w:val="24"/>
        </w:rPr>
      </w:pPr>
      <w:r>
        <w:rPr>
          <w:sz w:val="24"/>
        </w:rPr>
        <w:t xml:space="preserve">б) в электронной форме посредством электронной почты. </w:t>
      </w:r>
    </w:p>
    <w:p w14:paraId="B4000000">
      <w:pPr>
        <w:ind w:firstLine="567" w:right="-141"/>
        <w:jc w:val="both"/>
        <w:rPr>
          <w:sz w:val="24"/>
        </w:rPr>
      </w:pPr>
      <w:r>
        <w:rPr>
          <w:sz w:val="24"/>
        </w:rPr>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14:paraId="B5000000">
      <w:pPr>
        <w:ind w:firstLine="567" w:right="-141"/>
        <w:jc w:val="both"/>
        <w:rPr>
          <w:sz w:val="24"/>
        </w:rPr>
      </w:pPr>
      <w:r>
        <w:rPr>
          <w:sz w:val="24"/>
        </w:rPr>
        <w:t>2</w:t>
      </w:r>
      <w:r>
        <w:rPr>
          <w:sz w:val="24"/>
        </w:rPr>
        <w:t xml:space="preserve">.21.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14:paraId="B6000000">
      <w:pPr>
        <w:ind w:firstLine="567" w:right="-141"/>
        <w:jc w:val="both"/>
        <w:rPr>
          <w:sz w:val="24"/>
        </w:rPr>
      </w:pPr>
      <w:r>
        <w:rPr>
          <w:sz w:val="24"/>
        </w:rPr>
        <w:t xml:space="preserve">2.22. Услуги, необходимые и обязательные для предоставления </w:t>
      </w:r>
      <w:r>
        <w:rPr>
          <w:sz w:val="24"/>
        </w:rPr>
        <w:t>муниципальной</w:t>
      </w:r>
      <w:r>
        <w:rPr>
          <w:sz w:val="24"/>
        </w:rPr>
        <w:t xml:space="preserve"> услуги, отсутствуют. </w:t>
      </w:r>
    </w:p>
    <w:p w14:paraId="B7000000">
      <w:pPr>
        <w:ind w:firstLine="709"/>
        <w:jc w:val="both"/>
        <w:rPr>
          <w:sz w:val="24"/>
        </w:rPr>
      </w:pPr>
      <w:r>
        <w:rPr>
          <w:sz w:val="24"/>
        </w:rPr>
        <w:t>2.</w:t>
      </w:r>
      <w:r>
        <w:rPr>
          <w:sz w:val="24"/>
        </w:rPr>
        <w:t>23</w:t>
      </w:r>
      <w:r>
        <w:rPr>
          <w:sz w:val="24"/>
        </w:rPr>
        <w:t xml:space="preserve">. </w:t>
      </w:r>
      <w:r>
        <w:rPr>
          <w:sz w:val="24"/>
        </w:rPr>
        <w:t xml:space="preserve">Запрещается требовать от заявителя: </w:t>
      </w:r>
    </w:p>
    <w:p w14:paraId="B8000000">
      <w:pPr>
        <w:ind w:firstLine="709"/>
        <w:jc w:val="both"/>
        <w:rPr>
          <w:sz w:val="24"/>
        </w:rPr>
      </w:pPr>
      <w:r>
        <w:rPr>
          <w:sz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14:paraId="B9000000">
      <w:pPr>
        <w:ind w:firstLine="709"/>
        <w:jc w:val="both"/>
        <w:rPr>
          <w:sz w:val="24"/>
        </w:rPr>
      </w:pPr>
      <w:r>
        <w:rPr>
          <w:sz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14:paraId="BA000000">
      <w:pPr>
        <w:ind w:firstLine="709"/>
        <w:jc w:val="both"/>
        <w:rPr>
          <w:sz w:val="24"/>
        </w:rPr>
      </w:pPr>
      <w:r>
        <w:rPr>
          <w:sz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14:paraId="BB000000">
      <w:pPr>
        <w:ind w:firstLine="709"/>
        <w:jc w:val="both"/>
        <w:rPr>
          <w:sz w:val="24"/>
        </w:rPr>
      </w:pPr>
      <w:r>
        <w:rPr>
          <w:sz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14:paraId="BC000000">
      <w:pPr>
        <w:ind w:firstLine="709"/>
        <w:jc w:val="both"/>
        <w:rPr>
          <w:sz w:val="24"/>
        </w:rPr>
      </w:pPr>
      <w:r>
        <w:rPr>
          <w:sz w:val="24"/>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14:paraId="BD000000">
      <w:pPr>
        <w:ind w:firstLine="709"/>
        <w:jc w:val="both"/>
        <w:rPr>
          <w:sz w:val="24"/>
        </w:rPr>
      </w:pPr>
      <w:r>
        <w:rPr>
          <w:sz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14:paraId="BE000000">
      <w:pPr>
        <w:ind w:firstLine="709"/>
        <w:jc w:val="both"/>
        <w:rPr>
          <w:sz w:val="24"/>
        </w:rPr>
      </w:pPr>
      <w:r>
        <w:rPr>
          <w:sz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14:paraId="BF000000">
      <w:pPr>
        <w:ind w:firstLine="709"/>
        <w:jc w:val="both"/>
        <w:rPr>
          <w:sz w:val="24"/>
        </w:rPr>
      </w:pPr>
      <w:r>
        <w:rPr>
          <w:sz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C0000000">
      <w:pPr>
        <w:ind w:firstLine="709"/>
        <w:jc w:val="both"/>
        <w:rPr>
          <w:sz w:val="24"/>
        </w:rPr>
      </w:pPr>
      <w:r>
        <w:rPr>
          <w:sz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C1000000">
      <w:pPr>
        <w:ind w:firstLine="567" w:right="-141"/>
        <w:jc w:val="both"/>
        <w:rPr>
          <w:sz w:val="24"/>
        </w:rPr>
      </w:pPr>
      <w:r>
        <w:rPr>
          <w:sz w:val="24"/>
        </w:rPr>
        <w:t>2.</w:t>
      </w:r>
      <w:r>
        <w:rPr>
          <w:sz w:val="24"/>
        </w:rPr>
        <w:t>24</w:t>
      </w:r>
      <w:r>
        <w:rPr>
          <w:sz w:val="24"/>
        </w:rPr>
        <w:t>.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w:t>
      </w:r>
      <w:r>
        <w:rPr>
          <w:sz w:val="24"/>
        </w:rPr>
        <w:t xml:space="preserve"> </w:t>
      </w:r>
      <w:r>
        <w:rPr>
          <w:sz w:val="24"/>
        </w:rPr>
        <w:t xml:space="preserve">услуги, должно обеспечивать удобство для граждан с точки зрения пешеходной доступности от остановок общественного транспорта. </w:t>
      </w:r>
    </w:p>
    <w:p w14:paraId="C2000000">
      <w:pPr>
        <w:ind w:firstLine="567" w:right="-141"/>
        <w:jc w:val="both"/>
        <w:rPr>
          <w:sz w:val="24"/>
        </w:rPr>
      </w:pPr>
      <w:r>
        <w:rPr>
          <w:sz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C3000000">
      <w:pPr>
        <w:ind w:firstLine="567" w:right="-141"/>
        <w:jc w:val="both"/>
        <w:rPr>
          <w:sz w:val="24"/>
        </w:rPr>
      </w:pPr>
      <w:r>
        <w:rPr>
          <w:sz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C4000000">
      <w:pPr>
        <w:ind w:firstLine="567" w:right="-141"/>
        <w:jc w:val="both"/>
        <w:rPr>
          <w:sz w:val="24"/>
        </w:rPr>
      </w:pPr>
      <w:r>
        <w:rPr>
          <w:sz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Pr>
          <w:sz w:val="24"/>
        </w:rPr>
        <w:t>которых предоставляется</w:t>
      </w:r>
      <w:r>
        <w:rPr>
          <w:sz w:val="24"/>
        </w:rPr>
        <w:t xml:space="preserve"> муниципальная услуга, оборудуются пандусами, поручнями, тактильными (контрастными) предупреждающими элементами, иными </w:t>
      </w:r>
      <w:r>
        <w:rPr>
          <w:sz w:val="24"/>
        </w:rPr>
        <w:t>специальными приспособлениями</w:t>
      </w:r>
      <w:r>
        <w:rPr>
          <w:sz w:val="24"/>
        </w:rPr>
        <w:t xml:space="preserve">,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C5000000">
      <w:pPr>
        <w:ind w:firstLine="567" w:right="-141"/>
        <w:jc w:val="both"/>
        <w:rPr>
          <w:sz w:val="24"/>
        </w:rPr>
      </w:pPr>
      <w:r>
        <w:rPr>
          <w:sz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C6000000">
      <w:pPr>
        <w:ind w:firstLine="567" w:right="-141"/>
        <w:jc w:val="both"/>
        <w:rPr>
          <w:sz w:val="24"/>
        </w:rPr>
      </w:pPr>
      <w:r>
        <w:rPr>
          <w:sz w:val="24"/>
        </w:rPr>
        <w:t xml:space="preserve">наименование; </w:t>
      </w:r>
    </w:p>
    <w:p w14:paraId="C7000000">
      <w:pPr>
        <w:ind w:firstLine="567" w:right="-141"/>
        <w:jc w:val="both"/>
        <w:rPr>
          <w:sz w:val="24"/>
        </w:rPr>
      </w:pPr>
      <w:r>
        <w:rPr>
          <w:sz w:val="24"/>
        </w:rPr>
        <w:t xml:space="preserve">местонахождение и юридический адрес; </w:t>
      </w:r>
    </w:p>
    <w:p w14:paraId="C8000000">
      <w:pPr>
        <w:ind w:firstLine="567" w:right="-141"/>
        <w:jc w:val="both"/>
        <w:rPr>
          <w:sz w:val="24"/>
        </w:rPr>
      </w:pPr>
      <w:r>
        <w:rPr>
          <w:sz w:val="24"/>
        </w:rPr>
        <w:t xml:space="preserve">режим работы; </w:t>
      </w:r>
    </w:p>
    <w:p w14:paraId="C9000000">
      <w:pPr>
        <w:ind w:firstLine="567" w:right="-141"/>
        <w:jc w:val="both"/>
        <w:rPr>
          <w:sz w:val="24"/>
        </w:rPr>
      </w:pPr>
      <w:r>
        <w:rPr>
          <w:sz w:val="24"/>
        </w:rPr>
        <w:t xml:space="preserve">график приема; </w:t>
      </w:r>
    </w:p>
    <w:p w14:paraId="CA000000">
      <w:pPr>
        <w:ind w:firstLine="567" w:right="-141"/>
        <w:jc w:val="both"/>
        <w:rPr>
          <w:sz w:val="24"/>
        </w:rPr>
      </w:pPr>
      <w:r>
        <w:rPr>
          <w:sz w:val="24"/>
        </w:rPr>
        <w:t xml:space="preserve">номера телефонов для справок. </w:t>
      </w:r>
    </w:p>
    <w:p w14:paraId="CB000000">
      <w:pPr>
        <w:ind w:firstLine="567" w:right="-141"/>
        <w:jc w:val="both"/>
        <w:rPr>
          <w:sz w:val="24"/>
        </w:rPr>
      </w:pPr>
      <w:r>
        <w:rPr>
          <w:sz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CC000000">
      <w:pPr>
        <w:ind w:firstLine="567" w:right="-141"/>
        <w:jc w:val="both"/>
        <w:rPr>
          <w:sz w:val="24"/>
        </w:rPr>
      </w:pPr>
      <w:r>
        <w:rPr>
          <w:sz w:val="24"/>
        </w:rPr>
        <w:t xml:space="preserve">Помещения, в которых предоставляется муниципальная услуга, оснащаются: </w:t>
      </w:r>
    </w:p>
    <w:p w14:paraId="CD000000">
      <w:pPr>
        <w:ind w:firstLine="567" w:right="-141"/>
        <w:jc w:val="both"/>
        <w:rPr>
          <w:sz w:val="24"/>
        </w:rPr>
      </w:pPr>
      <w:r>
        <w:rPr>
          <w:sz w:val="24"/>
        </w:rPr>
        <w:t xml:space="preserve">противопожарной системой и средствами пожаротушения; </w:t>
      </w:r>
    </w:p>
    <w:p w14:paraId="CE000000">
      <w:pPr>
        <w:ind w:firstLine="567" w:right="-141"/>
        <w:jc w:val="both"/>
        <w:rPr>
          <w:sz w:val="24"/>
        </w:rPr>
      </w:pPr>
      <w:r>
        <w:rPr>
          <w:sz w:val="24"/>
        </w:rPr>
        <w:t xml:space="preserve">системой оповещения о возникновении чрезвычайной ситуации; </w:t>
      </w:r>
    </w:p>
    <w:p w14:paraId="CF000000">
      <w:pPr>
        <w:ind w:firstLine="567" w:right="-141"/>
        <w:jc w:val="both"/>
        <w:rPr>
          <w:sz w:val="24"/>
        </w:rPr>
      </w:pPr>
      <w:r>
        <w:rPr>
          <w:sz w:val="24"/>
        </w:rPr>
        <w:t xml:space="preserve">средствами оказания первой медицинской помощи; </w:t>
      </w:r>
    </w:p>
    <w:p w14:paraId="D0000000">
      <w:pPr>
        <w:ind w:firstLine="567" w:right="-141"/>
        <w:jc w:val="both"/>
        <w:rPr>
          <w:sz w:val="24"/>
        </w:rPr>
      </w:pPr>
      <w:r>
        <w:rPr>
          <w:sz w:val="24"/>
        </w:rPr>
        <w:t xml:space="preserve">туалетными комнатами для посетителей. </w:t>
      </w:r>
    </w:p>
    <w:p w14:paraId="D1000000">
      <w:pPr>
        <w:ind w:firstLine="567" w:right="-141"/>
        <w:jc w:val="both"/>
        <w:rPr>
          <w:sz w:val="24"/>
        </w:rPr>
      </w:pPr>
      <w:r>
        <w:rPr>
          <w:sz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D2000000">
      <w:pPr>
        <w:ind w:firstLine="567" w:right="-141"/>
        <w:jc w:val="both"/>
        <w:rPr>
          <w:sz w:val="24"/>
        </w:rPr>
      </w:pPr>
      <w:r>
        <w:rPr>
          <w:sz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D3000000">
      <w:pPr>
        <w:ind w:firstLine="567" w:right="-141"/>
        <w:jc w:val="both"/>
        <w:rPr>
          <w:sz w:val="24"/>
        </w:rPr>
      </w:pPr>
      <w:r>
        <w:rPr>
          <w:sz w:val="24"/>
        </w:rPr>
        <w:t xml:space="preserve">Места для заполнения заявлений оборудуются стульями, столами (стойками), бланками заявлений, письменными принадлежностями. </w:t>
      </w:r>
    </w:p>
    <w:p w14:paraId="D4000000">
      <w:pPr>
        <w:ind w:firstLine="567" w:right="-141"/>
        <w:jc w:val="both"/>
        <w:rPr>
          <w:sz w:val="24"/>
        </w:rPr>
      </w:pPr>
      <w:r>
        <w:rPr>
          <w:sz w:val="24"/>
        </w:rPr>
        <w:t xml:space="preserve">Места приема Заявителей оборудуются информационными табличками (вывесками) с указанием: </w:t>
      </w:r>
    </w:p>
    <w:p w14:paraId="D5000000">
      <w:pPr>
        <w:ind w:firstLine="567" w:right="-141"/>
        <w:jc w:val="both"/>
        <w:rPr>
          <w:sz w:val="24"/>
        </w:rPr>
      </w:pPr>
      <w:r>
        <w:rPr>
          <w:sz w:val="24"/>
        </w:rPr>
        <w:t xml:space="preserve">номера кабинета и наименования отдела; </w:t>
      </w:r>
    </w:p>
    <w:p w14:paraId="D6000000">
      <w:pPr>
        <w:ind w:firstLine="567" w:right="-141"/>
        <w:jc w:val="both"/>
        <w:rPr>
          <w:sz w:val="24"/>
        </w:rPr>
      </w:pPr>
      <w:r>
        <w:rPr>
          <w:sz w:val="24"/>
        </w:rPr>
        <w:t xml:space="preserve">фамилии, имени и отчества (последнее – при наличии), должности ответственного лица за прием документов; </w:t>
      </w:r>
    </w:p>
    <w:p w14:paraId="D7000000">
      <w:pPr>
        <w:ind w:firstLine="567" w:right="-141"/>
        <w:jc w:val="both"/>
        <w:rPr>
          <w:sz w:val="24"/>
        </w:rPr>
      </w:pPr>
      <w:r>
        <w:rPr>
          <w:sz w:val="24"/>
        </w:rPr>
        <w:t xml:space="preserve">графика приема Заявителей. </w:t>
      </w:r>
    </w:p>
    <w:p w14:paraId="D8000000">
      <w:pPr>
        <w:ind w:firstLine="567" w:right="-141"/>
        <w:jc w:val="both"/>
        <w:rPr>
          <w:sz w:val="24"/>
        </w:rPr>
      </w:pPr>
      <w:r>
        <w:rPr>
          <w:sz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D9000000">
      <w:pPr>
        <w:ind w:firstLine="567" w:right="-141"/>
        <w:jc w:val="both"/>
        <w:rPr>
          <w:sz w:val="24"/>
        </w:rPr>
      </w:pPr>
      <w:r>
        <w:rPr>
          <w:sz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DA000000">
      <w:pPr>
        <w:ind w:firstLine="567" w:right="-141"/>
        <w:jc w:val="both"/>
        <w:rPr>
          <w:sz w:val="24"/>
        </w:rPr>
      </w:pPr>
      <w:r>
        <w:rPr>
          <w:sz w:val="24"/>
        </w:rPr>
        <w:t xml:space="preserve">При предоставлении муниципальной услуги инвалидам обеспечиваются: </w:t>
      </w:r>
    </w:p>
    <w:p w14:paraId="DB000000">
      <w:pPr>
        <w:ind w:firstLine="567" w:right="-141"/>
        <w:jc w:val="both"/>
        <w:rPr>
          <w:sz w:val="24"/>
        </w:rPr>
      </w:pPr>
      <w:r>
        <w:rPr>
          <w:sz w:val="24"/>
        </w:rPr>
        <w:t xml:space="preserve">возможность беспрепятственного доступа к объекту (зданию, помещению), в котором предоставляется муниципальная услуга; </w:t>
      </w:r>
    </w:p>
    <w:p w14:paraId="DC000000">
      <w:pPr>
        <w:ind w:firstLine="567" w:right="-141"/>
        <w:jc w:val="both"/>
        <w:rPr>
          <w:sz w:val="24"/>
        </w:rPr>
      </w:pPr>
      <w:r>
        <w:rPr>
          <w:sz w:val="24"/>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4"/>
        </w:rPr>
        <w:t>муниципальная</w:t>
      </w:r>
      <w:r>
        <w:rPr>
          <w:sz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Pr>
          <w:sz w:val="24"/>
        </w:rPr>
        <w:t>-</w:t>
      </w:r>
      <w:r>
        <w:rPr>
          <w:sz w:val="24"/>
        </w:rPr>
        <w:t>коляски;</w:t>
      </w:r>
    </w:p>
    <w:p w14:paraId="DD000000">
      <w:pPr>
        <w:ind w:firstLine="567" w:right="-141"/>
        <w:jc w:val="both"/>
        <w:rPr>
          <w:sz w:val="24"/>
        </w:rPr>
      </w:pPr>
      <w:r>
        <w:rPr>
          <w:sz w:val="24"/>
        </w:rPr>
        <w:t xml:space="preserve">сопровождение инвалидов, имеющих стойкие расстройства функции зрения и самостоятельного передвижения; </w:t>
      </w:r>
    </w:p>
    <w:p w14:paraId="DE000000">
      <w:pPr>
        <w:ind w:firstLine="567" w:right="-141"/>
        <w:jc w:val="both"/>
        <w:rPr>
          <w:sz w:val="24"/>
        </w:rPr>
      </w:pPr>
      <w:r>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DF000000">
      <w:pPr>
        <w:ind w:firstLine="567" w:right="-141"/>
        <w:jc w:val="both"/>
        <w:rPr>
          <w:sz w:val="24"/>
        </w:rPr>
      </w:pPr>
      <w:r>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E0000000">
      <w:pPr>
        <w:ind w:firstLine="567" w:right="-141"/>
        <w:jc w:val="both"/>
        <w:rPr>
          <w:sz w:val="24"/>
        </w:rPr>
      </w:pPr>
      <w:r>
        <w:rPr>
          <w:sz w:val="24"/>
        </w:rPr>
        <w:t xml:space="preserve">допуск сурдопереводчика и тифлосурдопереводчика; </w:t>
      </w:r>
    </w:p>
    <w:p w14:paraId="E1000000">
      <w:pPr>
        <w:ind w:firstLine="567" w:right="-141"/>
        <w:jc w:val="both"/>
        <w:rPr>
          <w:sz w:val="24"/>
        </w:rPr>
      </w:pPr>
      <w:r>
        <w:rPr>
          <w:sz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14:paraId="E2000000">
      <w:pPr>
        <w:ind w:firstLine="567" w:right="-141"/>
        <w:jc w:val="both"/>
        <w:rPr>
          <w:sz w:val="24"/>
        </w:rPr>
      </w:pPr>
      <w:r>
        <w:rPr>
          <w:sz w:val="24"/>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14:paraId="E3000000">
      <w:pPr>
        <w:ind w:firstLine="567" w:right="-141"/>
        <w:jc w:val="both"/>
        <w:rPr>
          <w:sz w:val="24"/>
        </w:rPr>
      </w:pPr>
      <w:r>
        <w:rPr>
          <w:sz w:val="24"/>
        </w:rPr>
        <w:t>2.</w:t>
      </w:r>
      <w:r>
        <w:rPr>
          <w:sz w:val="24"/>
        </w:rPr>
        <w:t>25</w:t>
      </w:r>
      <w:r>
        <w:rPr>
          <w:sz w:val="24"/>
        </w:rPr>
        <w:t xml:space="preserve">. Основными показателями доступности предоставления муниципальной услуги являются: </w:t>
      </w:r>
    </w:p>
    <w:p w14:paraId="E4000000">
      <w:pPr>
        <w:ind w:firstLine="567" w:right="-141"/>
        <w:jc w:val="both"/>
        <w:rPr>
          <w:sz w:val="24"/>
        </w:rPr>
      </w:pPr>
      <w:r>
        <w:rPr>
          <w:sz w:val="24"/>
        </w:rPr>
        <w:t>наличие полной и понятной информации о порядке, сроках и ходе предоставления муниципальной услуги в информационно</w:t>
      </w:r>
      <w:r>
        <w:rPr>
          <w:sz w:val="24"/>
        </w:rPr>
        <w:t>-</w:t>
      </w:r>
      <w:r>
        <w:rPr>
          <w:sz w:val="24"/>
        </w:rPr>
        <w:t xml:space="preserve">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ЕПГУ, регионального портала; </w:t>
      </w:r>
    </w:p>
    <w:p w14:paraId="E5000000">
      <w:pPr>
        <w:ind w:firstLine="567" w:right="-141"/>
        <w:jc w:val="both"/>
        <w:rPr>
          <w:sz w:val="24"/>
        </w:rPr>
      </w:pPr>
      <w:r>
        <w:rPr>
          <w:sz w:val="24"/>
        </w:rPr>
        <w:t>возможность получения информации о ходе предоставления муниципальной услуги, в том числе с использованием информационно</w:t>
      </w:r>
      <w:r>
        <w:rPr>
          <w:sz w:val="24"/>
        </w:rPr>
        <w:t>-</w:t>
      </w:r>
      <w:r>
        <w:rPr>
          <w:sz w:val="24"/>
        </w:rPr>
        <w:t xml:space="preserve">коммуникационных технологий. </w:t>
      </w:r>
    </w:p>
    <w:p w14:paraId="E6000000">
      <w:pPr>
        <w:ind w:firstLine="567" w:right="-141"/>
        <w:jc w:val="both"/>
        <w:rPr>
          <w:sz w:val="24"/>
        </w:rPr>
      </w:pPr>
      <w:r>
        <w:rPr>
          <w:sz w:val="24"/>
        </w:rPr>
        <w:t>2.</w:t>
      </w:r>
      <w:r>
        <w:rPr>
          <w:sz w:val="24"/>
        </w:rPr>
        <w:t>26</w:t>
      </w:r>
      <w:r>
        <w:rPr>
          <w:sz w:val="24"/>
        </w:rPr>
        <w:t xml:space="preserve">. Основными показателями качества предоставления муниципальной услуги являются: </w:t>
      </w:r>
    </w:p>
    <w:p w14:paraId="E7000000">
      <w:pPr>
        <w:ind w:firstLine="567" w:right="-141"/>
        <w:jc w:val="both"/>
        <w:rPr>
          <w:sz w:val="24"/>
        </w:rPr>
      </w:pPr>
      <w:r>
        <w:rPr>
          <w:sz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E8000000">
      <w:pPr>
        <w:ind w:firstLine="567" w:right="-141"/>
        <w:jc w:val="both"/>
        <w:rPr>
          <w:sz w:val="24"/>
        </w:rPr>
      </w:pPr>
      <w:r>
        <w:rPr>
          <w:sz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14:paraId="E9000000">
      <w:pPr>
        <w:ind w:firstLine="567" w:right="-141"/>
        <w:jc w:val="both"/>
        <w:rPr>
          <w:sz w:val="24"/>
        </w:rPr>
      </w:pPr>
      <w:r>
        <w:rPr>
          <w:sz w:val="24"/>
        </w:rPr>
        <w:t xml:space="preserve">отсутствие обоснованных жалоб на действия (бездействие) сотрудников и их некорректное (невнимательное) отношение к заявителям; </w:t>
      </w:r>
    </w:p>
    <w:p w14:paraId="EA000000">
      <w:pPr>
        <w:ind w:firstLine="567" w:right="-141"/>
        <w:jc w:val="both"/>
        <w:rPr>
          <w:sz w:val="24"/>
        </w:rPr>
      </w:pPr>
      <w:r>
        <w:rPr>
          <w:sz w:val="24"/>
        </w:rPr>
        <w:t xml:space="preserve">отсутствие нарушений установленных сроков в процессе предоставления муниципальной услуги; </w:t>
      </w:r>
    </w:p>
    <w:p w14:paraId="EB000000">
      <w:pPr>
        <w:ind w:firstLine="567" w:right="-141"/>
        <w:jc w:val="both"/>
        <w:rPr>
          <w:sz w:val="24"/>
        </w:rPr>
      </w:pPr>
      <w:r>
        <w:rPr>
          <w:sz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EC000000">
      <w:pPr>
        <w:ind w:firstLine="567" w:right="-141"/>
        <w:jc w:val="both"/>
        <w:rPr>
          <w:sz w:val="24"/>
        </w:rPr>
      </w:pPr>
    </w:p>
    <w:p w14:paraId="ED000000">
      <w:pPr>
        <w:ind w:firstLine="567" w:right="-141"/>
        <w:jc w:val="center"/>
        <w:rPr>
          <w:b w:val="1"/>
          <w:sz w:val="24"/>
        </w:rPr>
      </w:pPr>
      <w:r>
        <w:rPr>
          <w:b w:val="1"/>
          <w:sz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EE000000">
      <w:pPr>
        <w:ind w:firstLine="567" w:right="-141"/>
        <w:jc w:val="both"/>
        <w:rPr>
          <w:sz w:val="24"/>
        </w:rPr>
      </w:pPr>
    </w:p>
    <w:p w14:paraId="EF000000">
      <w:pPr>
        <w:ind w:firstLine="567" w:right="-141"/>
        <w:jc w:val="both"/>
        <w:rPr>
          <w:sz w:val="24"/>
        </w:rPr>
      </w:pPr>
      <w:r>
        <w:rPr>
          <w:sz w:val="24"/>
        </w:rPr>
        <w:t xml:space="preserve">3.1. Предоставление </w:t>
      </w:r>
      <w:r>
        <w:rPr>
          <w:sz w:val="24"/>
        </w:rPr>
        <w:t>муниципальной</w:t>
      </w:r>
      <w:r>
        <w:rPr>
          <w:sz w:val="24"/>
        </w:rPr>
        <w:t xml:space="preserve"> услуги включает в себя следующие административные процедуры: </w:t>
      </w:r>
    </w:p>
    <w:p w14:paraId="F0000000">
      <w:pPr>
        <w:ind w:firstLine="567" w:right="-141"/>
        <w:jc w:val="both"/>
        <w:rPr>
          <w:sz w:val="24"/>
        </w:rPr>
      </w:pPr>
      <w:r>
        <w:rPr>
          <w:sz w:val="24"/>
        </w:rPr>
        <w:t xml:space="preserve">1) проверка документов и регистрация заявления; </w:t>
      </w:r>
    </w:p>
    <w:p w14:paraId="F1000000">
      <w:pPr>
        <w:ind w:firstLine="567" w:right="-141"/>
        <w:jc w:val="both"/>
        <w:rPr>
          <w:sz w:val="24"/>
        </w:rPr>
      </w:pPr>
      <w:r>
        <w:rPr>
          <w:sz w:val="24"/>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F2000000">
      <w:pPr>
        <w:ind w:firstLine="567" w:right="-141"/>
        <w:jc w:val="both"/>
        <w:rPr>
          <w:sz w:val="24"/>
        </w:rPr>
      </w:pPr>
      <w:r>
        <w:rPr>
          <w:sz w:val="24"/>
        </w:rPr>
        <w:t xml:space="preserve">3) рассмотрение документов и сведений; </w:t>
      </w:r>
    </w:p>
    <w:p w14:paraId="F3000000">
      <w:pPr>
        <w:ind w:firstLine="567" w:right="-141"/>
        <w:jc w:val="both"/>
        <w:rPr>
          <w:sz w:val="24"/>
        </w:rPr>
      </w:pPr>
      <w:r>
        <w:rPr>
          <w:sz w:val="24"/>
        </w:rPr>
        <w:t xml:space="preserve">4) принятие решения; </w:t>
      </w:r>
    </w:p>
    <w:p w14:paraId="F4000000">
      <w:pPr>
        <w:ind w:firstLine="567" w:right="-141"/>
        <w:jc w:val="both"/>
        <w:rPr>
          <w:sz w:val="24"/>
        </w:rPr>
      </w:pPr>
      <w:r>
        <w:rPr>
          <w:sz w:val="24"/>
        </w:rPr>
        <w:t xml:space="preserve">5) выдача результата; </w:t>
      </w:r>
    </w:p>
    <w:p w14:paraId="F5000000">
      <w:pPr>
        <w:ind w:firstLine="567" w:right="-141"/>
        <w:jc w:val="both"/>
        <w:rPr>
          <w:sz w:val="24"/>
        </w:rPr>
      </w:pPr>
      <w:r>
        <w:rPr>
          <w:sz w:val="24"/>
        </w:rPr>
        <w:t xml:space="preserve">6) внесение результата </w:t>
      </w:r>
      <w:r>
        <w:rPr>
          <w:sz w:val="24"/>
        </w:rPr>
        <w:t>муниципальной</w:t>
      </w:r>
      <w:r>
        <w:rPr>
          <w:sz w:val="24"/>
        </w:rPr>
        <w:t xml:space="preserve"> услуги в реестр юридически значимых записей. </w:t>
      </w:r>
    </w:p>
    <w:p w14:paraId="F6000000">
      <w:pPr>
        <w:ind w:firstLine="567" w:right="-141"/>
        <w:jc w:val="both"/>
        <w:rPr>
          <w:sz w:val="24"/>
        </w:rPr>
      </w:pPr>
      <w:r>
        <w:rPr>
          <w:sz w:val="24"/>
        </w:rPr>
        <w:t xml:space="preserve">3.2. При предоставлении муниципальной услуги в электронной форме заявителю обеспечиваются: </w:t>
      </w:r>
    </w:p>
    <w:p w14:paraId="F7000000">
      <w:pPr>
        <w:ind w:firstLine="567" w:right="-141"/>
        <w:jc w:val="both"/>
        <w:rPr>
          <w:sz w:val="24"/>
        </w:rPr>
      </w:pPr>
      <w:r>
        <w:rPr>
          <w:sz w:val="24"/>
        </w:rPr>
        <w:t xml:space="preserve">получение информации о порядке и сроках предоставления муниципальной услуги; </w:t>
      </w:r>
    </w:p>
    <w:p w14:paraId="F8000000">
      <w:pPr>
        <w:ind w:firstLine="567" w:right="-141"/>
        <w:jc w:val="both"/>
        <w:rPr>
          <w:sz w:val="24"/>
        </w:rPr>
      </w:pPr>
      <w:r>
        <w:rPr>
          <w:sz w:val="24"/>
        </w:rPr>
        <w:t>формирование уведомления о сносе, уведомления о завершении сноса;</w:t>
      </w:r>
    </w:p>
    <w:p w14:paraId="F9000000">
      <w:pPr>
        <w:ind w:firstLine="567" w:right="-141"/>
        <w:jc w:val="both"/>
        <w:rPr>
          <w:sz w:val="24"/>
        </w:rPr>
      </w:pPr>
      <w:r>
        <w:rPr>
          <w:sz w:val="24"/>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w:t>
      </w:r>
      <w:r>
        <w:rPr>
          <w:sz w:val="24"/>
        </w:rPr>
        <w:t xml:space="preserve"> услуги; </w:t>
      </w:r>
    </w:p>
    <w:p w14:paraId="FA000000">
      <w:pPr>
        <w:ind w:firstLine="567" w:right="-141"/>
        <w:jc w:val="both"/>
        <w:rPr>
          <w:sz w:val="24"/>
        </w:rPr>
      </w:pPr>
      <w:r>
        <w:rPr>
          <w:sz w:val="24"/>
        </w:rPr>
        <w:t xml:space="preserve">получение результата предоставления муниципальной услуги;  </w:t>
      </w:r>
    </w:p>
    <w:p w14:paraId="FB000000">
      <w:pPr>
        <w:ind w:firstLine="567" w:right="-141"/>
        <w:jc w:val="both"/>
        <w:rPr>
          <w:sz w:val="24"/>
        </w:rPr>
      </w:pPr>
      <w:r>
        <w:rPr>
          <w:sz w:val="24"/>
        </w:rPr>
        <w:t xml:space="preserve">получение сведений о ходе рассмотрения уведомления о сносе, уведомления о завершении сноса; </w:t>
      </w:r>
    </w:p>
    <w:p w14:paraId="FC000000">
      <w:pPr>
        <w:ind w:firstLine="567" w:right="-141"/>
        <w:jc w:val="both"/>
        <w:rPr>
          <w:sz w:val="24"/>
        </w:rPr>
      </w:pPr>
      <w:r>
        <w:rPr>
          <w:sz w:val="24"/>
        </w:rPr>
        <w:t>осуществление оценки качества предоставления муниципальной услуги;</w:t>
      </w:r>
    </w:p>
    <w:p w14:paraId="FD000000">
      <w:pPr>
        <w:ind w:firstLine="567" w:right="-141"/>
        <w:jc w:val="both"/>
        <w:rPr>
          <w:sz w:val="24"/>
        </w:rPr>
      </w:pPr>
      <w:r>
        <w:rPr>
          <w:sz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14:paraId="FE000000">
      <w:pPr>
        <w:ind w:firstLine="567" w:right="-141"/>
        <w:jc w:val="both"/>
        <w:rPr>
          <w:sz w:val="24"/>
        </w:rPr>
      </w:pPr>
      <w:r>
        <w:rPr>
          <w:sz w:val="24"/>
        </w:rPr>
        <w:t xml:space="preserve">3.3. Формирование уведомления о планируемом сносе, уведомления о завершении сноса. </w:t>
      </w:r>
    </w:p>
    <w:p w14:paraId="FF000000">
      <w:pPr>
        <w:ind w:firstLine="567" w:right="-141"/>
        <w:jc w:val="both"/>
        <w:rPr>
          <w:sz w:val="24"/>
        </w:rPr>
      </w:pPr>
      <w:r>
        <w:rPr>
          <w:sz w:val="24"/>
        </w:rPr>
        <w:t xml:space="preserve">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 </w:t>
      </w:r>
    </w:p>
    <w:p w14:paraId="00010000">
      <w:pPr>
        <w:ind w:firstLine="567" w:right="-141"/>
        <w:jc w:val="both"/>
        <w:rPr>
          <w:sz w:val="24"/>
        </w:rPr>
      </w:pPr>
      <w:r>
        <w:rPr>
          <w:sz w:val="24"/>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 </w:t>
      </w:r>
    </w:p>
    <w:p w14:paraId="01010000">
      <w:pPr>
        <w:ind w:firstLine="567" w:right="-141"/>
        <w:jc w:val="both"/>
        <w:rPr>
          <w:sz w:val="24"/>
        </w:rPr>
      </w:pPr>
      <w:r>
        <w:rPr>
          <w:sz w:val="24"/>
        </w:rPr>
        <w:t xml:space="preserve">При формировании уведомления о сносе, уведомления о завершении сноса заявителю обеспечивается: </w:t>
      </w:r>
    </w:p>
    <w:p w14:paraId="02010000">
      <w:pPr>
        <w:ind w:firstLine="567" w:right="-141"/>
        <w:jc w:val="both"/>
        <w:rPr>
          <w:sz w:val="24"/>
        </w:rPr>
      </w:pPr>
      <w:r>
        <w:rPr>
          <w:sz w:val="24"/>
        </w:rPr>
        <w:t xml:space="preserve">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 </w:t>
      </w:r>
    </w:p>
    <w:p w14:paraId="03010000">
      <w:pPr>
        <w:ind w:firstLine="567" w:right="-141"/>
        <w:jc w:val="both"/>
        <w:rPr>
          <w:sz w:val="24"/>
        </w:rPr>
      </w:pPr>
      <w:r>
        <w:rPr>
          <w:sz w:val="24"/>
        </w:rPr>
        <w:t xml:space="preserve">б) возможность печати на бумажном носителе копии электронной формы уведомления о сносе, уведомления о завершении сноса;  </w:t>
      </w:r>
    </w:p>
    <w:p w14:paraId="04010000">
      <w:pPr>
        <w:ind w:firstLine="567" w:right="-141"/>
        <w:jc w:val="both"/>
        <w:rPr>
          <w:sz w:val="24"/>
        </w:rPr>
      </w:pPr>
      <w:r>
        <w:rPr>
          <w:sz w:val="24"/>
        </w:rPr>
        <w:t xml:space="preserve">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 </w:t>
      </w:r>
    </w:p>
    <w:p w14:paraId="05010000">
      <w:pPr>
        <w:ind w:firstLine="567" w:right="-141"/>
        <w:jc w:val="both"/>
        <w:rPr>
          <w:sz w:val="24"/>
        </w:rPr>
      </w:pPr>
      <w:r>
        <w:rPr>
          <w:sz w:val="24"/>
        </w:rPr>
        <w:t xml:space="preserve">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 </w:t>
      </w:r>
    </w:p>
    <w:p w14:paraId="06010000">
      <w:pPr>
        <w:ind w:firstLine="567" w:right="-141"/>
        <w:jc w:val="both"/>
        <w:rPr>
          <w:sz w:val="24"/>
        </w:rPr>
      </w:pPr>
      <w:r>
        <w:rPr>
          <w:sz w:val="24"/>
        </w:rPr>
        <w:t xml:space="preserve">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 </w:t>
      </w:r>
    </w:p>
    <w:p w14:paraId="07010000">
      <w:pPr>
        <w:ind w:firstLine="567" w:right="-141"/>
        <w:jc w:val="both"/>
        <w:rPr>
          <w:sz w:val="24"/>
        </w:rPr>
      </w:pPr>
      <w:r>
        <w:rPr>
          <w:sz w:val="24"/>
        </w:rPr>
        <w:t xml:space="preserve">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 </w:t>
      </w:r>
    </w:p>
    <w:p w14:paraId="08010000">
      <w:pPr>
        <w:ind w:firstLine="567" w:right="-141"/>
        <w:jc w:val="both"/>
        <w:rPr>
          <w:sz w:val="24"/>
        </w:rPr>
      </w:pPr>
      <w:r>
        <w:rPr>
          <w:sz w:val="24"/>
        </w:rPr>
        <w:t xml:space="preserve">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 </w:t>
      </w:r>
    </w:p>
    <w:p w14:paraId="09010000">
      <w:pPr>
        <w:ind w:firstLine="567" w:right="-141"/>
        <w:jc w:val="both"/>
        <w:rPr>
          <w:sz w:val="24"/>
        </w:rPr>
      </w:pPr>
      <w:r>
        <w:rPr>
          <w:sz w:val="24"/>
        </w:rPr>
        <w:t xml:space="preserve">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 </w:t>
      </w:r>
    </w:p>
    <w:p w14:paraId="0A010000">
      <w:pPr>
        <w:ind w:firstLine="567" w:right="-141"/>
        <w:jc w:val="both"/>
        <w:rPr>
          <w:sz w:val="24"/>
        </w:rPr>
      </w:pPr>
      <w:r>
        <w:rPr>
          <w:sz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 </w:t>
      </w:r>
    </w:p>
    <w:p w14:paraId="0B010000">
      <w:pPr>
        <w:ind w:firstLine="567" w:right="-141"/>
        <w:jc w:val="both"/>
        <w:rPr>
          <w:sz w:val="24"/>
        </w:rPr>
      </w:pPr>
      <w:r>
        <w:rPr>
          <w:sz w:val="24"/>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  </w:t>
      </w:r>
    </w:p>
    <w:p w14:paraId="0C010000">
      <w:pPr>
        <w:ind w:firstLine="567" w:right="-141"/>
        <w:jc w:val="both"/>
        <w:rPr>
          <w:sz w:val="24"/>
        </w:rPr>
      </w:pPr>
      <w:r>
        <w:rPr>
          <w:sz w:val="24"/>
        </w:rPr>
        <w:t>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D010000">
      <w:pPr>
        <w:ind w:firstLine="567" w:right="-141"/>
        <w:jc w:val="both"/>
        <w:rPr>
          <w:sz w:val="24"/>
        </w:rPr>
      </w:pPr>
      <w:r>
        <w:rPr>
          <w:sz w:val="24"/>
        </w:rPr>
        <w:t xml:space="preserve">Ответственное должностное лицо: </w:t>
      </w:r>
    </w:p>
    <w:p w14:paraId="0E010000">
      <w:pPr>
        <w:ind w:firstLine="567" w:right="-141"/>
        <w:jc w:val="both"/>
        <w:rPr>
          <w:sz w:val="24"/>
        </w:rPr>
      </w:pPr>
      <w:r>
        <w:rPr>
          <w:sz w:val="24"/>
        </w:rPr>
        <w:t xml:space="preserve">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 </w:t>
      </w:r>
    </w:p>
    <w:p w14:paraId="0F010000">
      <w:pPr>
        <w:ind w:firstLine="567" w:right="-141"/>
        <w:jc w:val="both"/>
        <w:rPr>
          <w:sz w:val="24"/>
        </w:rPr>
      </w:pPr>
      <w:r>
        <w:rPr>
          <w:sz w:val="24"/>
        </w:rPr>
        <w:t xml:space="preserve">рассматривает поступившие уведомления о сносе, уведомления о завершении сноса и приложенные образы документов (документы); </w:t>
      </w:r>
    </w:p>
    <w:p w14:paraId="10010000">
      <w:pPr>
        <w:ind w:firstLine="567" w:right="-141"/>
        <w:jc w:val="both"/>
        <w:rPr>
          <w:sz w:val="24"/>
        </w:rPr>
      </w:pPr>
      <w:r>
        <w:rPr>
          <w:sz w:val="24"/>
        </w:rPr>
        <w:t xml:space="preserve">производит действия в соответствии с пунктом 3.4 настоящего Административного регламента. </w:t>
      </w:r>
    </w:p>
    <w:p w14:paraId="11010000">
      <w:pPr>
        <w:ind w:firstLine="567" w:right="-141"/>
        <w:jc w:val="both"/>
        <w:rPr>
          <w:sz w:val="24"/>
        </w:rPr>
      </w:pPr>
      <w:r>
        <w:rPr>
          <w:sz w:val="24"/>
        </w:rPr>
        <w:t xml:space="preserve">3.6. Заявителю в качестве результата предоставления муниципальной услуги обеспечивается возможность получения документа:  </w:t>
      </w:r>
    </w:p>
    <w:p w14:paraId="12010000">
      <w:pPr>
        <w:ind w:firstLine="567" w:right="-141"/>
        <w:jc w:val="both"/>
        <w:rPr>
          <w:sz w:val="24"/>
        </w:rPr>
      </w:pPr>
      <w:r>
        <w:rPr>
          <w:sz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 </w:t>
      </w:r>
    </w:p>
    <w:p w14:paraId="13010000">
      <w:pPr>
        <w:ind w:firstLine="567" w:right="-141"/>
        <w:jc w:val="both"/>
        <w:rPr>
          <w:sz w:val="24"/>
        </w:rPr>
      </w:pPr>
      <w:r>
        <w:rPr>
          <w:sz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14010000">
      <w:pPr>
        <w:ind w:firstLine="567" w:right="-141"/>
        <w:jc w:val="both"/>
        <w:rPr>
          <w:sz w:val="24"/>
        </w:rPr>
      </w:pPr>
      <w:r>
        <w:rPr>
          <w:sz w:val="24"/>
        </w:rPr>
        <w:t xml:space="preserve">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 </w:t>
      </w:r>
    </w:p>
    <w:p w14:paraId="15010000">
      <w:pPr>
        <w:ind w:firstLine="567" w:right="-141"/>
        <w:jc w:val="both"/>
        <w:rPr>
          <w:sz w:val="24"/>
        </w:rPr>
      </w:pPr>
      <w:r>
        <w:rPr>
          <w:sz w:val="24"/>
        </w:rPr>
        <w:t>При предоставлении муниципальной услуги в электронной форме заявителю направляется:</w:t>
      </w:r>
    </w:p>
    <w:p w14:paraId="16010000">
      <w:pPr>
        <w:ind w:firstLine="567" w:right="-141"/>
        <w:jc w:val="both"/>
        <w:rPr>
          <w:sz w:val="24"/>
        </w:rPr>
      </w:pPr>
      <w:r>
        <w:rPr>
          <w:sz w:val="24"/>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17010000">
      <w:pPr>
        <w:ind w:firstLine="567" w:right="-141"/>
        <w:jc w:val="both"/>
        <w:rPr>
          <w:sz w:val="24"/>
        </w:rPr>
      </w:pPr>
      <w:r>
        <w:rPr>
          <w:sz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18010000">
      <w:pPr>
        <w:ind w:firstLine="567" w:right="-141"/>
        <w:jc w:val="both"/>
        <w:rPr>
          <w:sz w:val="24"/>
        </w:rPr>
      </w:pPr>
      <w:r>
        <w:rPr>
          <w:sz w:val="24"/>
        </w:rPr>
        <w:t xml:space="preserve">3.8. Оценка качества предоставления муниципальной услуги. </w:t>
      </w:r>
    </w:p>
    <w:p w14:paraId="19010000">
      <w:pPr>
        <w:ind w:firstLine="567" w:right="-141"/>
        <w:jc w:val="both"/>
        <w:rPr>
          <w:sz w:val="24"/>
        </w:rPr>
      </w:pPr>
      <w:r>
        <w:rPr>
          <w:sz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w:t>
      </w:r>
      <w:r>
        <w:rPr>
          <w:sz w:val="24"/>
        </w:rPr>
        <w:t xml:space="preserve">ний) и территориальных органов </w:t>
      </w:r>
      <w:r>
        <w:rPr>
          <w:sz w:val="24"/>
        </w:rPr>
        <w:t xml:space="preserve">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1A010000">
      <w:pPr>
        <w:ind w:firstLine="567" w:right="-141"/>
        <w:jc w:val="both"/>
        <w:rPr>
          <w:sz w:val="24"/>
        </w:rPr>
      </w:pPr>
      <w:r>
        <w:rPr>
          <w:sz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1B010000">
      <w:pPr>
        <w:ind w:firstLine="567" w:right="-141"/>
        <w:jc w:val="both"/>
        <w:rPr>
          <w:sz w:val="24"/>
        </w:rPr>
      </w:pPr>
    </w:p>
    <w:p w14:paraId="1C010000">
      <w:pPr>
        <w:ind w:firstLine="567" w:right="-141"/>
        <w:jc w:val="center"/>
        <w:rPr>
          <w:b w:val="1"/>
          <w:sz w:val="24"/>
        </w:rPr>
      </w:pPr>
      <w:r>
        <w:rPr>
          <w:b w:val="1"/>
          <w:sz w:val="24"/>
        </w:rPr>
        <w:t>IV. Формы контроля за исполнением административного регламента</w:t>
      </w:r>
    </w:p>
    <w:p w14:paraId="1D010000">
      <w:pPr>
        <w:ind w:firstLine="567" w:right="-141"/>
        <w:jc w:val="both"/>
        <w:rPr>
          <w:sz w:val="24"/>
        </w:rPr>
      </w:pPr>
    </w:p>
    <w:p w14:paraId="1E010000">
      <w:pPr>
        <w:ind w:firstLine="567" w:right="-141"/>
        <w:jc w:val="both"/>
        <w:rPr>
          <w:sz w:val="24"/>
        </w:rPr>
      </w:pPr>
      <w:r>
        <w:rPr>
          <w:sz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1F010000">
      <w:pPr>
        <w:ind w:firstLine="567" w:right="-141"/>
        <w:jc w:val="both"/>
        <w:rPr>
          <w:sz w:val="24"/>
        </w:rPr>
      </w:pPr>
      <w:r>
        <w:rPr>
          <w:sz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20010000">
      <w:pPr>
        <w:ind w:firstLine="567" w:right="-141"/>
        <w:jc w:val="both"/>
        <w:rPr>
          <w:sz w:val="24"/>
        </w:rPr>
      </w:pPr>
      <w:r>
        <w:rPr>
          <w:sz w:val="24"/>
        </w:rPr>
        <w:t xml:space="preserve">Текущий контроль осуществляется путем проведения проверок: </w:t>
      </w:r>
    </w:p>
    <w:p w14:paraId="21010000">
      <w:pPr>
        <w:ind w:firstLine="567" w:right="-141"/>
        <w:jc w:val="both"/>
        <w:rPr>
          <w:sz w:val="24"/>
        </w:rPr>
      </w:pPr>
      <w:r>
        <w:rPr>
          <w:sz w:val="24"/>
        </w:rPr>
        <w:t xml:space="preserve">решений о предоставлении (об отказе в предоставлении) муниципальной услуги; </w:t>
      </w:r>
    </w:p>
    <w:p w14:paraId="22010000">
      <w:pPr>
        <w:ind w:firstLine="567" w:right="-141"/>
        <w:jc w:val="both"/>
        <w:rPr>
          <w:sz w:val="24"/>
        </w:rPr>
      </w:pPr>
      <w:r>
        <w:rPr>
          <w:sz w:val="24"/>
        </w:rPr>
        <w:t xml:space="preserve">выявления и устранения нарушений прав граждан; </w:t>
      </w:r>
    </w:p>
    <w:p w14:paraId="23010000">
      <w:pPr>
        <w:ind w:firstLine="567" w:right="-141"/>
        <w:jc w:val="both"/>
        <w:rPr>
          <w:sz w:val="24"/>
        </w:rPr>
      </w:pPr>
      <w:r>
        <w:rPr>
          <w:sz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24010000">
      <w:pPr>
        <w:ind w:firstLine="567" w:right="-141"/>
        <w:jc w:val="both"/>
        <w:rPr>
          <w:sz w:val="24"/>
        </w:rPr>
      </w:pPr>
      <w:r>
        <w:rPr>
          <w:sz w:val="24"/>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25010000">
      <w:pPr>
        <w:ind w:firstLine="567" w:right="-141"/>
        <w:jc w:val="both"/>
        <w:rPr>
          <w:sz w:val="24"/>
        </w:rPr>
      </w:pPr>
      <w:r>
        <w:rPr>
          <w:sz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26010000">
      <w:pPr>
        <w:ind w:firstLine="567" w:right="-141"/>
        <w:jc w:val="both"/>
        <w:rPr>
          <w:sz w:val="24"/>
        </w:rPr>
      </w:pPr>
      <w:r>
        <w:rPr>
          <w:sz w:val="24"/>
        </w:rPr>
        <w:t xml:space="preserve">соблюдение сроков предоставления муниципальной услуги; </w:t>
      </w:r>
    </w:p>
    <w:p w14:paraId="27010000">
      <w:pPr>
        <w:ind w:firstLine="567" w:right="-141"/>
        <w:jc w:val="both"/>
        <w:rPr>
          <w:sz w:val="24"/>
        </w:rPr>
      </w:pPr>
      <w:r>
        <w:rPr>
          <w:sz w:val="24"/>
        </w:rPr>
        <w:t>с</w:t>
      </w:r>
      <w:r>
        <w:rPr>
          <w:sz w:val="24"/>
        </w:rPr>
        <w:t xml:space="preserve">облюдение положений настоящего Административного регламента; </w:t>
      </w:r>
    </w:p>
    <w:p w14:paraId="28010000">
      <w:pPr>
        <w:ind w:firstLine="567" w:right="-141"/>
        <w:jc w:val="both"/>
        <w:rPr>
          <w:sz w:val="24"/>
        </w:rPr>
      </w:pPr>
      <w:r>
        <w:rPr>
          <w:sz w:val="24"/>
        </w:rPr>
        <w:t xml:space="preserve">правильность и обоснованность принятого решения об отказе в предоставлении муниципальной услуги. </w:t>
      </w:r>
    </w:p>
    <w:p w14:paraId="29010000">
      <w:pPr>
        <w:ind w:firstLine="567" w:right="-141"/>
        <w:jc w:val="both"/>
        <w:rPr>
          <w:sz w:val="24"/>
        </w:rPr>
      </w:pPr>
      <w:r>
        <w:rPr>
          <w:sz w:val="24"/>
        </w:rPr>
        <w:t xml:space="preserve">Основанием для проведения внеплановых проверок являются: </w:t>
      </w:r>
    </w:p>
    <w:p w14:paraId="2A010000">
      <w:pPr>
        <w:ind w:firstLine="567" w:right="-141"/>
        <w:jc w:val="both"/>
        <w:rPr>
          <w:sz w:val="24"/>
        </w:rPr>
      </w:pPr>
      <w:r>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Pr>
          <w:sz w:val="24"/>
        </w:rPr>
        <w:t xml:space="preserve"> –</w:t>
      </w:r>
      <w:r>
        <w:rPr>
          <w:sz w:val="24"/>
        </w:rPr>
        <w:t xml:space="preserve"> </w:t>
      </w:r>
      <w:r>
        <w:rPr>
          <w:sz w:val="24"/>
        </w:rPr>
        <w:t>Администрация Костино-Быстрянского сельского поселения Морозовского района</w:t>
      </w:r>
      <w:r>
        <w:rPr>
          <w:sz w:val="24"/>
        </w:rPr>
        <w:t xml:space="preserve">; </w:t>
      </w:r>
    </w:p>
    <w:p w14:paraId="2B010000">
      <w:pPr>
        <w:ind w:firstLine="567" w:right="-141"/>
        <w:jc w:val="both"/>
        <w:rPr>
          <w:sz w:val="24"/>
        </w:rPr>
      </w:pPr>
      <w:r>
        <w:rPr>
          <w:sz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2C010000">
      <w:pPr>
        <w:ind w:firstLine="567" w:right="-141"/>
        <w:jc w:val="both"/>
        <w:rPr>
          <w:sz w:val="24"/>
        </w:rPr>
      </w:pPr>
      <w:r>
        <w:rPr>
          <w:sz w:val="24"/>
        </w:rPr>
        <w:t>4.</w:t>
      </w:r>
      <w:r>
        <w:rPr>
          <w:sz w:val="24"/>
        </w:rPr>
        <w:t>4</w:t>
      </w:r>
      <w:r>
        <w:rPr>
          <w:sz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r>
        <w:rPr>
          <w:sz w:val="24"/>
        </w:rPr>
        <w:t>-  Администраци</w:t>
      </w:r>
      <w:r>
        <w:rPr>
          <w:sz w:val="24"/>
        </w:rPr>
        <w:t>и</w:t>
      </w:r>
      <w:r>
        <w:rPr>
          <w:sz w:val="24"/>
        </w:rPr>
        <w:t xml:space="preserve"> Костино-Быстрянского сельского поселения</w:t>
      </w:r>
      <w:r>
        <w:rPr>
          <w:sz w:val="24"/>
        </w:rPr>
        <w:t>,</w:t>
      </w:r>
      <w:r>
        <w:rPr>
          <w:sz w:val="24"/>
        </w:rPr>
        <w:t xml:space="preserve"> </w:t>
      </w:r>
      <w:r>
        <w:rPr>
          <w:sz w:val="24"/>
        </w:rPr>
        <w:t xml:space="preserve">осуществляется привлечение виновных лиц к ответственности в соответствии с законодательством Российской Федерации. </w:t>
      </w:r>
    </w:p>
    <w:p w14:paraId="2D010000">
      <w:pPr>
        <w:ind w:firstLine="567" w:right="-141"/>
        <w:jc w:val="both"/>
        <w:rPr>
          <w:sz w:val="24"/>
        </w:rPr>
      </w:pPr>
      <w:r>
        <w:rPr>
          <w:sz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2E010000">
      <w:pPr>
        <w:ind w:firstLine="567" w:right="-141"/>
        <w:jc w:val="both"/>
        <w:rPr>
          <w:sz w:val="24"/>
        </w:rPr>
      </w:pPr>
      <w:r>
        <w:rPr>
          <w:sz w:val="24"/>
        </w:rPr>
        <w:t>4.</w:t>
      </w:r>
      <w:r>
        <w:rPr>
          <w:sz w:val="24"/>
        </w:rPr>
        <w:t>5</w:t>
      </w:r>
      <w:r>
        <w:rPr>
          <w:sz w:val="24"/>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2F010000">
      <w:pPr>
        <w:ind w:firstLine="567" w:right="-141"/>
        <w:jc w:val="both"/>
        <w:rPr>
          <w:sz w:val="24"/>
        </w:rPr>
      </w:pPr>
      <w:r>
        <w:rPr>
          <w:sz w:val="24"/>
        </w:rPr>
        <w:t xml:space="preserve">Граждане, их объединения и организации также имеют право: </w:t>
      </w:r>
    </w:p>
    <w:p w14:paraId="30010000">
      <w:pPr>
        <w:ind w:firstLine="567" w:right="-141"/>
        <w:jc w:val="both"/>
        <w:rPr>
          <w:sz w:val="24"/>
        </w:rPr>
      </w:pPr>
      <w:r>
        <w:rPr>
          <w:sz w:val="24"/>
        </w:rPr>
        <w:t xml:space="preserve">направлять замечания и предложения по улучшению доступности и качества предоставления муниципальной услуги; </w:t>
      </w:r>
    </w:p>
    <w:p w14:paraId="31010000">
      <w:pPr>
        <w:ind w:firstLine="567" w:right="-141"/>
        <w:jc w:val="both"/>
        <w:rPr>
          <w:sz w:val="24"/>
        </w:rPr>
      </w:pPr>
      <w:r>
        <w:rPr>
          <w:sz w:val="24"/>
        </w:rPr>
        <w:t xml:space="preserve">вносить предложения о мерах по устранению нарушений настоящего Административного регламента. </w:t>
      </w:r>
    </w:p>
    <w:p w14:paraId="32010000">
      <w:pPr>
        <w:ind w:firstLine="567" w:right="-141"/>
        <w:jc w:val="both"/>
        <w:rPr>
          <w:sz w:val="24"/>
        </w:rPr>
      </w:pPr>
      <w:r>
        <w:rPr>
          <w:sz w:val="24"/>
        </w:rPr>
        <w:t>4.</w:t>
      </w:r>
      <w:r>
        <w:rPr>
          <w:sz w:val="24"/>
        </w:rPr>
        <w:t>6</w:t>
      </w:r>
      <w:r>
        <w:rPr>
          <w:sz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33010000">
      <w:pPr>
        <w:ind w:firstLine="567" w:right="-141"/>
        <w:jc w:val="both"/>
        <w:rPr>
          <w:sz w:val="24"/>
        </w:rPr>
      </w:pPr>
      <w:r>
        <w:rPr>
          <w:sz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34010000">
      <w:pPr>
        <w:ind w:firstLine="567" w:right="-141"/>
        <w:jc w:val="both"/>
        <w:rPr>
          <w:sz w:val="24"/>
        </w:rPr>
      </w:pPr>
    </w:p>
    <w:p w14:paraId="35010000">
      <w:pPr>
        <w:ind w:firstLine="567" w:right="-141"/>
        <w:jc w:val="center"/>
        <w:rPr>
          <w:b w:val="1"/>
          <w:sz w:val="24"/>
        </w:rPr>
      </w:pPr>
      <w:r>
        <w:rPr>
          <w:b w:val="1"/>
          <w:sz w:val="24"/>
        </w:rPr>
        <w:t>V. Досудебный (внесудебный) порядок обжалования решений и действий (бездействия) органа, предоставляющего муниципальную</w:t>
      </w:r>
      <w:r>
        <w:rPr>
          <w:b w:val="1"/>
          <w:sz w:val="24"/>
        </w:rPr>
        <w:t xml:space="preserve"> услугу, </w:t>
      </w:r>
      <w:r>
        <w:rPr>
          <w:b w:val="1"/>
          <w:sz w:val="24"/>
        </w:rPr>
        <w:t>а также их должностных лиц, муниципальных служащих</w:t>
      </w:r>
    </w:p>
    <w:p w14:paraId="36010000">
      <w:pPr>
        <w:ind w:firstLine="567" w:right="-141"/>
        <w:jc w:val="both"/>
        <w:rPr>
          <w:sz w:val="24"/>
        </w:rPr>
      </w:pPr>
    </w:p>
    <w:p w14:paraId="37010000">
      <w:pPr>
        <w:ind w:firstLine="567" w:right="-141"/>
        <w:jc w:val="both"/>
        <w:rPr>
          <w:sz w:val="24"/>
        </w:rPr>
      </w:pPr>
      <w:r>
        <w:rPr>
          <w:sz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 </w:t>
      </w:r>
    </w:p>
    <w:p w14:paraId="38010000">
      <w:pPr>
        <w:ind w:firstLine="567" w:right="-141"/>
        <w:jc w:val="both"/>
        <w:rPr>
          <w:sz w:val="24"/>
        </w:rPr>
      </w:pPr>
      <w:r>
        <w:rPr>
          <w:sz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39010000">
      <w:pPr>
        <w:ind w:firstLine="567" w:right="-141"/>
        <w:jc w:val="both"/>
        <w:rPr>
          <w:sz w:val="24"/>
        </w:rPr>
      </w:pPr>
      <w:r>
        <w:rPr>
          <w:sz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3A010000">
      <w:pPr>
        <w:ind w:firstLine="567" w:right="-141"/>
        <w:jc w:val="both"/>
        <w:rPr>
          <w:sz w:val="24"/>
        </w:rPr>
      </w:pPr>
      <w:r>
        <w:rPr>
          <w:sz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Pr>
          <w:sz w:val="24"/>
        </w:rPr>
        <w:t xml:space="preserve"> </w:t>
      </w:r>
    </w:p>
    <w:p w14:paraId="3B010000">
      <w:pPr>
        <w:ind w:firstLine="567" w:right="-141"/>
        <w:jc w:val="both"/>
        <w:rPr>
          <w:sz w:val="24"/>
        </w:rPr>
      </w:pPr>
      <w:r>
        <w:rPr>
          <w:sz w:val="24"/>
        </w:rPr>
        <w:t xml:space="preserve"> В Уполномоченном органе определяются уполномоченные на рассмотрение жалоб должностные лица. </w:t>
      </w:r>
    </w:p>
    <w:p w14:paraId="3C010000">
      <w:pPr>
        <w:ind w:firstLine="567" w:right="-141"/>
        <w:jc w:val="both"/>
        <w:rPr>
          <w:sz w:val="24"/>
        </w:rPr>
      </w:pPr>
      <w:r>
        <w:rPr>
          <w:sz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3D010000">
      <w:pPr>
        <w:ind w:firstLine="567" w:right="-141"/>
        <w:jc w:val="both"/>
        <w:rPr>
          <w:sz w:val="24"/>
        </w:rPr>
      </w:pPr>
      <w:r>
        <w:rPr>
          <w:sz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14:paraId="3E010000">
      <w:pPr>
        <w:ind w:firstLine="567" w:right="-141"/>
        <w:jc w:val="both"/>
        <w:rPr>
          <w:sz w:val="24"/>
        </w:rPr>
      </w:pPr>
      <w:r>
        <w:rPr>
          <w:sz w:val="24"/>
        </w:rPr>
        <w:t xml:space="preserve">Федеральным законом «Об организации предоставления государственных и муниципальных услуг»; </w:t>
      </w:r>
    </w:p>
    <w:p w14:paraId="3F010000">
      <w:pPr>
        <w:ind w:firstLine="567" w:right="-141"/>
        <w:jc w:val="both"/>
        <w:rPr>
          <w:sz w:val="24"/>
        </w:rPr>
      </w:pPr>
      <w:r>
        <w:rPr>
          <w:sz w:val="24"/>
        </w:rPr>
        <w:t>нормативны</w:t>
      </w:r>
      <w:r>
        <w:rPr>
          <w:sz w:val="24"/>
        </w:rPr>
        <w:t>м</w:t>
      </w:r>
      <w:r>
        <w:rPr>
          <w:sz w:val="24"/>
        </w:rPr>
        <w:t xml:space="preserve"> правов</w:t>
      </w:r>
      <w:r>
        <w:rPr>
          <w:sz w:val="24"/>
        </w:rPr>
        <w:t>ым</w:t>
      </w:r>
      <w:r>
        <w:rPr>
          <w:sz w:val="24"/>
        </w:rPr>
        <w:t xml:space="preserve"> акт</w:t>
      </w:r>
      <w:r>
        <w:rPr>
          <w:sz w:val="24"/>
        </w:rPr>
        <w:t>ом</w:t>
      </w:r>
      <w:r>
        <w:rPr>
          <w:sz w:val="24"/>
        </w:rPr>
        <w:t xml:space="preserve">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14:paraId="40010000">
      <w:pPr>
        <w:ind w:firstLine="567" w:right="-141"/>
        <w:jc w:val="both"/>
        <w:rPr>
          <w:sz w:val="24"/>
        </w:rPr>
      </w:pPr>
      <w:r>
        <w:rPr>
          <w:sz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41010000">
      <w:pPr>
        <w:ind w:firstLine="567" w:right="-141"/>
        <w:jc w:val="both"/>
        <w:rPr>
          <w:sz w:val="24"/>
        </w:rPr>
      </w:pPr>
    </w:p>
    <w:p w14:paraId="42010000">
      <w:pPr>
        <w:ind w:firstLine="567" w:right="-141"/>
        <w:jc w:val="both"/>
        <w:rPr>
          <w:sz w:val="24"/>
        </w:rPr>
      </w:pPr>
    </w:p>
    <w:p w14:paraId="43010000">
      <w:pPr>
        <w:ind w:right="-141"/>
        <w:jc w:val="right"/>
      </w:pPr>
    </w:p>
    <w:p w14:paraId="44010000">
      <w:pPr>
        <w:ind w:right="-141"/>
        <w:jc w:val="right"/>
      </w:pPr>
      <w:r>
        <w:t xml:space="preserve">Приложение № 1 </w:t>
      </w:r>
    </w:p>
    <w:p w14:paraId="45010000">
      <w:pPr>
        <w:ind w:right="-141"/>
        <w:jc w:val="right"/>
      </w:pPr>
      <w:r>
        <w:t xml:space="preserve">к </w:t>
      </w:r>
      <w:r>
        <w:t>Административному регламенту</w:t>
      </w:r>
    </w:p>
    <w:p w14:paraId="46010000">
      <w:pPr>
        <w:ind w:right="-141"/>
        <w:jc w:val="right"/>
      </w:pPr>
    </w:p>
    <w:p w14:paraId="47010000">
      <w:pPr>
        <w:ind w:right="-141"/>
        <w:jc w:val="right"/>
      </w:pPr>
    </w:p>
    <w:p w14:paraId="48010000">
      <w:pPr>
        <w:ind w:firstLine="567" w:right="-141"/>
        <w:jc w:val="right"/>
      </w:pPr>
    </w:p>
    <w:p w14:paraId="49010000">
      <w:pPr>
        <w:ind w:firstLine="567" w:right="-141"/>
        <w:jc w:val="right"/>
      </w:pPr>
      <w:r>
        <w:t>Ф</w:t>
      </w:r>
      <w:r>
        <w:t>ОРМА</w:t>
      </w:r>
    </w:p>
    <w:p w14:paraId="4A010000">
      <w:pPr>
        <w:ind w:hanging="992" w:left="4536" w:right="-141"/>
        <w:jc w:val="both"/>
        <w:rPr>
          <w:sz w:val="28"/>
        </w:rPr>
      </w:pPr>
      <w:r>
        <w:t>Кому</w:t>
      </w:r>
      <w:r>
        <w:rPr>
          <w:sz w:val="28"/>
        </w:rPr>
        <w:t xml:space="preserve"> ________</w:t>
      </w:r>
      <w:r>
        <w:rPr>
          <w:sz w:val="28"/>
        </w:rPr>
        <w:t>__</w:t>
      </w:r>
      <w:r>
        <w:rPr>
          <w:sz w:val="28"/>
        </w:rPr>
        <w:t xml:space="preserve">___________________________ </w:t>
      </w:r>
    </w:p>
    <w:p w14:paraId="4B010000">
      <w:pPr>
        <w:ind w:hanging="992" w:left="4536" w:right="-141"/>
        <w:jc w:val="both"/>
      </w:pPr>
      <w:r>
        <w:rPr>
          <w:sz w:val="22"/>
        </w:rPr>
        <w:t xml:space="preserve">                  </w:t>
      </w:r>
      <w:r>
        <w:rPr>
          <w:sz w:val="22"/>
        </w:rPr>
        <w:t>(</w:t>
      </w:r>
      <w:r>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t xml:space="preserve"> </w:t>
      </w:r>
    </w:p>
    <w:p w14:paraId="4C010000">
      <w:pPr>
        <w:ind w:hanging="992" w:left="4536" w:right="-141"/>
        <w:jc w:val="both"/>
      </w:pPr>
      <w:r>
        <w:t xml:space="preserve">             ___</w:t>
      </w:r>
      <w:r>
        <w:t xml:space="preserve">_________________________________________ </w:t>
      </w:r>
    </w:p>
    <w:p w14:paraId="4D010000">
      <w:pPr>
        <w:ind w:hanging="992" w:left="4536" w:right="-141"/>
        <w:jc w:val="both"/>
        <w:rPr>
          <w:sz w:val="20"/>
        </w:rPr>
      </w:pPr>
      <w:r>
        <w:rPr>
          <w:sz w:val="20"/>
        </w:rPr>
        <w:t xml:space="preserve">                </w:t>
      </w:r>
      <w:r>
        <w:rPr>
          <w:sz w:val="20"/>
        </w:rPr>
        <w:t xml:space="preserve">  </w:t>
      </w:r>
      <w:r>
        <w:rPr>
          <w:sz w:val="20"/>
        </w:rPr>
        <w:t xml:space="preserve"> </w:t>
      </w:r>
      <w:r>
        <w:rPr>
          <w:sz w:val="20"/>
        </w:rPr>
        <w:t xml:space="preserve">почтовый индекс и адрес, телефон, адрес электронной почты застройщика)    </w:t>
      </w:r>
    </w:p>
    <w:p w14:paraId="4E010000">
      <w:pPr>
        <w:ind w:firstLine="567" w:right="-141"/>
        <w:jc w:val="center"/>
        <w:rPr>
          <w:b w:val="1"/>
          <w:sz w:val="28"/>
        </w:rPr>
      </w:pPr>
    </w:p>
    <w:p w14:paraId="4F010000">
      <w:pPr>
        <w:ind w:firstLine="567" w:right="-141"/>
        <w:jc w:val="center"/>
        <w:rPr>
          <w:b w:val="1"/>
          <w:sz w:val="28"/>
        </w:rPr>
      </w:pPr>
    </w:p>
    <w:p w14:paraId="50010000">
      <w:pPr>
        <w:ind w:firstLine="567" w:right="-141"/>
        <w:jc w:val="center"/>
        <w:rPr>
          <w:b w:val="1"/>
          <w:sz w:val="28"/>
        </w:rPr>
      </w:pPr>
      <w:r>
        <w:rPr>
          <w:b w:val="1"/>
          <w:sz w:val="28"/>
        </w:rPr>
        <w:t>Р Е Ш Е Н И Е</w:t>
      </w:r>
    </w:p>
    <w:p w14:paraId="51010000">
      <w:pPr>
        <w:ind w:firstLine="567" w:right="-141"/>
        <w:jc w:val="center"/>
        <w:rPr>
          <w:b w:val="1"/>
          <w:sz w:val="28"/>
        </w:rPr>
      </w:pPr>
      <w:r>
        <w:rPr>
          <w:b w:val="1"/>
          <w:sz w:val="28"/>
        </w:rPr>
        <w:t>об отказе в приеме документов</w:t>
      </w:r>
    </w:p>
    <w:p w14:paraId="52010000">
      <w:pPr>
        <w:ind w:firstLine="567" w:right="-141"/>
        <w:jc w:val="center"/>
        <w:rPr>
          <w:b w:val="1"/>
          <w:sz w:val="28"/>
        </w:rPr>
      </w:pPr>
    </w:p>
    <w:p w14:paraId="53010000">
      <w:pPr>
        <w:ind w:right="-141"/>
        <w:jc w:val="center"/>
        <w:rPr>
          <w:sz w:val="22"/>
        </w:rPr>
      </w:pPr>
      <w:r>
        <w:rPr>
          <w:sz w:val="28"/>
        </w:rPr>
        <w:t>___________________________________________</w:t>
      </w:r>
      <w:r>
        <w:rPr>
          <w:sz w:val="28"/>
        </w:rPr>
        <w:t>_________________________</w:t>
      </w:r>
      <w:r>
        <w:rPr>
          <w:sz w:val="28"/>
        </w:rPr>
        <w:t xml:space="preserve">  </w:t>
      </w:r>
      <w:r>
        <w:rPr>
          <w:sz w:val="22"/>
        </w:rPr>
        <w:t>(наименование уполномоченного органа местного самоуправления)</w:t>
      </w:r>
    </w:p>
    <w:p w14:paraId="54010000">
      <w:pPr>
        <w:spacing w:before="120"/>
        <w:ind w:firstLine="567" w:right="-141"/>
        <w:jc w:val="both"/>
      </w:pPr>
      <w:r>
        <w:t xml:space="preserve">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 </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951"/>
        <w:gridCol w:w="4678"/>
        <w:gridCol w:w="3402"/>
      </w:tblGrid>
      <w:tr>
        <w:tc>
          <w:tcPr>
            <w:tcW w:type="dxa" w:w="1951"/>
            <w:tcBorders>
              <w:top w:color="000000" w:sz="4" w:val="single"/>
              <w:left w:color="000000" w:sz="4" w:val="single"/>
              <w:bottom w:color="000000" w:sz="4" w:val="single"/>
              <w:right w:color="000000" w:sz="4" w:val="single"/>
            </w:tcBorders>
            <w:shd w:fill="auto" w:val="clear"/>
            <w:vAlign w:val="center"/>
          </w:tcPr>
          <w:p w14:paraId="55010000">
            <w:pPr>
              <w:ind w:right="44"/>
              <w:jc w:val="center"/>
            </w:pPr>
            <w:r>
              <w:t>№ пункта Административного регламента</w:t>
            </w:r>
          </w:p>
        </w:tc>
        <w:tc>
          <w:tcPr>
            <w:tcW w:type="dxa" w:w="4678"/>
            <w:tcBorders>
              <w:top w:color="000000" w:sz="4" w:val="single"/>
              <w:left w:color="000000" w:sz="4" w:val="single"/>
              <w:bottom w:color="000000" w:sz="4" w:val="single"/>
              <w:right w:color="000000" w:sz="4" w:val="single"/>
            </w:tcBorders>
            <w:shd w:fill="auto" w:val="clear"/>
            <w:vAlign w:val="center"/>
          </w:tcPr>
          <w:p w14:paraId="56010000">
            <w:pPr>
              <w:ind w:right="44"/>
              <w:jc w:val="center"/>
            </w:pPr>
            <w:r>
              <w:t>Наименование основания для отказа в соответствии с Административным регламентом</w:t>
            </w:r>
          </w:p>
        </w:tc>
        <w:tc>
          <w:tcPr>
            <w:tcW w:type="dxa" w:w="3402"/>
            <w:tcBorders>
              <w:top w:color="000000" w:sz="4" w:val="single"/>
              <w:left w:color="000000" w:sz="4" w:val="single"/>
              <w:bottom w:color="000000" w:sz="4" w:val="single"/>
              <w:right w:color="000000" w:sz="4" w:val="single"/>
            </w:tcBorders>
            <w:shd w:fill="auto" w:val="clear"/>
            <w:vAlign w:val="center"/>
          </w:tcPr>
          <w:p w14:paraId="57010000">
            <w:pPr>
              <w:ind w:right="44"/>
              <w:jc w:val="center"/>
              <w:rPr>
                <w:b w:val="1"/>
              </w:rPr>
            </w:pPr>
            <w:r>
              <w:t>Разъяснение причин отказа в приеме документов</w:t>
            </w:r>
          </w:p>
        </w:tc>
      </w:tr>
      <w:tr>
        <w:tc>
          <w:tcPr>
            <w:tcW w:type="dxa" w:w="1951"/>
            <w:tcBorders>
              <w:top w:color="000000" w:sz="4" w:val="single"/>
              <w:left w:color="000000" w:sz="4" w:val="single"/>
              <w:bottom w:color="000000" w:sz="4" w:val="single"/>
              <w:right w:color="000000" w:sz="4" w:val="single"/>
            </w:tcBorders>
            <w:shd w:fill="auto" w:val="clear"/>
          </w:tcPr>
          <w:p w14:paraId="58010000">
            <w:pPr>
              <w:ind w:right="44"/>
            </w:pPr>
            <w:r>
              <w:t xml:space="preserve">подпункт "а" пункта 2.13 </w:t>
            </w:r>
          </w:p>
          <w:p w14:paraId="59010000">
            <w:pPr>
              <w:spacing w:before="120"/>
              <w:ind w:right="44"/>
            </w:pPr>
          </w:p>
        </w:tc>
        <w:tc>
          <w:tcPr>
            <w:tcW w:type="dxa" w:w="4678"/>
            <w:tcBorders>
              <w:top w:color="000000" w:sz="4" w:val="single"/>
              <w:left w:color="000000" w:sz="4" w:val="single"/>
              <w:bottom w:color="000000" w:sz="4" w:val="single"/>
              <w:right w:color="000000" w:sz="4" w:val="single"/>
            </w:tcBorders>
            <w:shd w:fill="auto" w:val="clear"/>
          </w:tcPr>
          <w:p w14:paraId="5A010000">
            <w:pPr>
              <w:ind w:right="44"/>
            </w:pPr>
            <w: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w:t>
            </w:r>
            <w:r>
              <w:t xml:space="preserve">е входит предоставление услуги </w:t>
            </w:r>
          </w:p>
        </w:tc>
        <w:tc>
          <w:tcPr>
            <w:tcW w:type="dxa" w:w="3402"/>
            <w:tcBorders>
              <w:top w:color="000000" w:sz="4" w:val="single"/>
              <w:left w:color="000000" w:sz="4" w:val="single"/>
              <w:bottom w:color="000000" w:sz="4" w:val="single"/>
              <w:right w:color="000000" w:sz="4" w:val="single"/>
            </w:tcBorders>
            <w:shd w:fill="auto" w:val="clear"/>
          </w:tcPr>
          <w:p w14:paraId="5B010000">
            <w:pPr>
              <w:ind w:right="44"/>
              <w:rPr>
                <w:i w:val="1"/>
              </w:rPr>
            </w:pPr>
            <w:r>
              <w:rPr>
                <w:i w:val="1"/>
              </w:rPr>
              <w:t xml:space="preserve">Указывается, какое ведомство предоставляет услугу, информация о его местонахождении </w:t>
            </w:r>
          </w:p>
          <w:p w14:paraId="5C010000">
            <w:pPr>
              <w:spacing w:before="120"/>
              <w:ind w:right="44"/>
              <w:rPr>
                <w:i w:val="1"/>
              </w:rPr>
            </w:pPr>
          </w:p>
        </w:tc>
      </w:tr>
      <w:tr>
        <w:tc>
          <w:tcPr>
            <w:tcW w:type="dxa" w:w="1951"/>
            <w:tcBorders>
              <w:top w:color="000000" w:sz="4" w:val="single"/>
              <w:left w:color="000000" w:sz="4" w:val="single"/>
              <w:bottom w:color="000000" w:sz="4" w:val="single"/>
              <w:right w:color="000000" w:sz="4" w:val="single"/>
            </w:tcBorders>
            <w:shd w:fill="auto" w:val="clear"/>
          </w:tcPr>
          <w:p w14:paraId="5D010000">
            <w:pPr>
              <w:ind w:right="44"/>
            </w:pPr>
            <w:r>
              <w:t xml:space="preserve">подпункт "б" пункта 2.13 </w:t>
            </w:r>
          </w:p>
          <w:p w14:paraId="5E010000">
            <w:pPr>
              <w:ind w:right="44"/>
            </w:pPr>
          </w:p>
        </w:tc>
        <w:tc>
          <w:tcPr>
            <w:tcW w:type="dxa" w:w="4678"/>
            <w:tcBorders>
              <w:top w:color="000000" w:sz="4" w:val="single"/>
              <w:left w:color="000000" w:sz="4" w:val="single"/>
              <w:bottom w:color="000000" w:sz="4" w:val="single"/>
              <w:right w:color="000000" w:sz="4" w:val="single"/>
            </w:tcBorders>
            <w:shd w:fill="auto" w:val="clear"/>
          </w:tcPr>
          <w:p w14:paraId="5F010000">
            <w:pPr>
              <w:ind w:firstLine="34" w:right="44"/>
            </w:pPr>
            <w:r>
              <w:t>П</w:t>
            </w:r>
            <w: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type="dxa" w:w="3402"/>
            <w:tcBorders>
              <w:top w:color="000000" w:sz="4" w:val="single"/>
              <w:left w:color="000000" w:sz="4" w:val="single"/>
              <w:bottom w:color="000000" w:sz="4" w:val="single"/>
              <w:right w:color="000000" w:sz="4" w:val="single"/>
            </w:tcBorders>
            <w:shd w:fill="auto" w:val="clear"/>
          </w:tcPr>
          <w:p w14:paraId="60010000">
            <w:pPr>
              <w:ind w:right="44"/>
              <w:rPr>
                <w:i w:val="1"/>
              </w:rPr>
            </w:pPr>
            <w:r>
              <w:rPr>
                <w:i w:val="1"/>
              </w:rPr>
              <w:t>Указывается исчерпывающий перечень документов, утративших силу</w:t>
            </w:r>
          </w:p>
        </w:tc>
      </w:tr>
      <w:tr>
        <w:tc>
          <w:tcPr>
            <w:tcW w:type="dxa" w:w="1951"/>
            <w:tcBorders>
              <w:top w:color="000000" w:sz="4" w:val="single"/>
              <w:left w:color="000000" w:sz="4" w:val="single"/>
              <w:bottom w:color="000000" w:sz="4" w:val="single"/>
              <w:right w:color="000000" w:sz="4" w:val="single"/>
            </w:tcBorders>
            <w:shd w:fill="auto" w:val="clear"/>
          </w:tcPr>
          <w:p w14:paraId="61010000">
            <w:pPr>
              <w:ind w:right="44"/>
            </w:pPr>
            <w:r>
              <w:t xml:space="preserve">подпункт "в" </w:t>
            </w:r>
            <w:r>
              <w:t>пункта 2.13</w:t>
            </w:r>
          </w:p>
        </w:tc>
        <w:tc>
          <w:tcPr>
            <w:tcW w:type="dxa" w:w="4678"/>
            <w:tcBorders>
              <w:top w:color="000000" w:sz="4" w:val="single"/>
              <w:left w:color="000000" w:sz="4" w:val="single"/>
              <w:bottom w:color="000000" w:sz="4" w:val="single"/>
              <w:right w:color="000000" w:sz="4" w:val="single"/>
            </w:tcBorders>
            <w:shd w:fill="auto" w:val="clear"/>
          </w:tcPr>
          <w:p w14:paraId="62010000">
            <w:pPr>
              <w:spacing w:before="120"/>
              <w:ind w:right="44"/>
            </w:pPr>
            <w:r>
              <w:t xml:space="preserve">Представленные документы содержат подчистки и исправления текста </w:t>
            </w:r>
          </w:p>
        </w:tc>
        <w:tc>
          <w:tcPr>
            <w:tcW w:type="dxa" w:w="3402"/>
            <w:tcBorders>
              <w:top w:color="000000" w:sz="4" w:val="single"/>
              <w:left w:color="000000" w:sz="4" w:val="single"/>
              <w:bottom w:color="000000" w:sz="4" w:val="single"/>
              <w:right w:color="000000" w:sz="4" w:val="single"/>
            </w:tcBorders>
            <w:shd w:fill="auto" w:val="clear"/>
          </w:tcPr>
          <w:p w14:paraId="63010000">
            <w:pPr>
              <w:spacing w:before="120"/>
              <w:ind w:right="44"/>
              <w:rPr>
                <w:i w:val="1"/>
              </w:rPr>
            </w:pPr>
            <w:r>
              <w:rPr>
                <w:i w:val="1"/>
              </w:rPr>
              <w:t>Указывается исчерпывающий перечень документов, содержащих подчистки и исправления текста подчистки и исправления текста, не заверенные в порядке, установленном законодательством Российской Федерации</w:t>
            </w:r>
          </w:p>
        </w:tc>
      </w:tr>
      <w:tr>
        <w:tc>
          <w:tcPr>
            <w:tcW w:type="dxa" w:w="1951"/>
            <w:tcBorders>
              <w:top w:color="000000" w:sz="4" w:val="single"/>
              <w:left w:color="000000" w:sz="4" w:val="single"/>
              <w:bottom w:color="000000" w:sz="4" w:val="single"/>
              <w:right w:color="000000" w:sz="4" w:val="single"/>
            </w:tcBorders>
            <w:shd w:fill="auto" w:val="clear"/>
          </w:tcPr>
          <w:p w14:paraId="64010000">
            <w:pPr>
              <w:ind w:right="44"/>
            </w:pPr>
            <w:r>
              <w:t>подпункт "г" пункта 2.13</w:t>
            </w:r>
          </w:p>
        </w:tc>
        <w:tc>
          <w:tcPr>
            <w:tcW w:type="dxa" w:w="4678"/>
            <w:tcBorders>
              <w:top w:color="000000" w:sz="4" w:val="single"/>
              <w:left w:color="000000" w:sz="4" w:val="single"/>
              <w:bottom w:color="000000" w:sz="4" w:val="single"/>
              <w:right w:color="000000" w:sz="4" w:val="single"/>
            </w:tcBorders>
            <w:shd w:fill="auto" w:val="clear"/>
          </w:tcPr>
          <w:p w14:paraId="65010000">
            <w:pPr>
              <w:ind w:right="44"/>
            </w:pPr>
            <w: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type="dxa" w:w="3402"/>
            <w:tcBorders>
              <w:top w:color="000000" w:sz="4" w:val="single"/>
              <w:left w:color="000000" w:sz="4" w:val="single"/>
              <w:bottom w:color="000000" w:sz="4" w:val="single"/>
              <w:right w:color="000000" w:sz="4" w:val="single"/>
            </w:tcBorders>
            <w:shd w:fill="auto" w:val="clear"/>
          </w:tcPr>
          <w:p w14:paraId="66010000">
            <w:pPr>
              <w:ind w:right="44"/>
              <w:rPr>
                <w:i w:val="1"/>
              </w:rPr>
            </w:pPr>
            <w:r>
              <w:rPr>
                <w:i w:val="1"/>
              </w:rPr>
              <w:t xml:space="preserve">Указывается исчерпывающий перечень документов, содержащих повреждения </w:t>
            </w:r>
          </w:p>
          <w:p w14:paraId="67010000">
            <w:pPr>
              <w:ind w:right="44"/>
              <w:rPr>
                <w:i w:val="1"/>
              </w:rPr>
            </w:pPr>
          </w:p>
        </w:tc>
      </w:tr>
      <w:tr>
        <w:tc>
          <w:tcPr>
            <w:tcW w:type="dxa" w:w="1951"/>
            <w:tcBorders>
              <w:top w:color="000000" w:sz="4" w:val="single"/>
              <w:left w:color="000000" w:sz="4" w:val="single"/>
              <w:bottom w:color="000000" w:sz="4" w:val="single"/>
              <w:right w:color="000000" w:sz="4" w:val="single"/>
            </w:tcBorders>
            <w:shd w:fill="auto" w:val="clear"/>
          </w:tcPr>
          <w:p w14:paraId="68010000">
            <w:pPr>
              <w:ind w:right="44"/>
            </w:pPr>
            <w:r>
              <w:t>подпункт "д" пункта 2.13</w:t>
            </w:r>
          </w:p>
        </w:tc>
        <w:tc>
          <w:tcPr>
            <w:tcW w:type="dxa" w:w="4678"/>
            <w:tcBorders>
              <w:top w:color="000000" w:sz="4" w:val="single"/>
              <w:left w:color="000000" w:sz="4" w:val="single"/>
              <w:bottom w:color="000000" w:sz="4" w:val="single"/>
              <w:right w:color="000000" w:sz="4" w:val="single"/>
            </w:tcBorders>
            <w:shd w:fill="auto" w:val="clear"/>
          </w:tcPr>
          <w:p w14:paraId="69010000">
            <w:pPr>
              <w:ind w:right="44"/>
            </w:pPr>
            <w: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type="dxa" w:w="3402"/>
            <w:tcBorders>
              <w:top w:color="000000" w:sz="4" w:val="single"/>
              <w:left w:color="000000" w:sz="4" w:val="single"/>
              <w:bottom w:color="000000" w:sz="4" w:val="single"/>
              <w:right w:color="000000" w:sz="4" w:val="single"/>
            </w:tcBorders>
            <w:shd w:fill="auto" w:val="clear"/>
          </w:tcPr>
          <w:p w14:paraId="6A010000">
            <w:pPr>
              <w:ind w:right="44"/>
              <w:rPr>
                <w:i w:val="1"/>
              </w:rPr>
            </w:pPr>
            <w:r>
              <w:rPr>
                <w:i w:val="1"/>
              </w:rPr>
              <w:t>Указывается исчерпывающий перечень документов, поданных с нарушением указанных требований, а также нарушенные требования</w:t>
            </w:r>
          </w:p>
        </w:tc>
      </w:tr>
      <w:tr>
        <w:tc>
          <w:tcPr>
            <w:tcW w:type="dxa" w:w="1951"/>
            <w:tcBorders>
              <w:top w:color="000000" w:sz="4" w:val="single"/>
              <w:left w:color="000000" w:sz="4" w:val="single"/>
              <w:bottom w:color="000000" w:sz="4" w:val="single"/>
              <w:right w:color="000000" w:sz="4" w:val="single"/>
            </w:tcBorders>
            <w:shd w:fill="auto" w:val="clear"/>
          </w:tcPr>
          <w:p w14:paraId="6B010000">
            <w:pPr>
              <w:ind w:right="44"/>
            </w:pPr>
            <w:r>
              <w:t xml:space="preserve">подпункт "е" пункта 2.13 </w:t>
            </w:r>
          </w:p>
          <w:p w14:paraId="6C010000">
            <w:pPr>
              <w:spacing w:before="120"/>
              <w:ind w:right="44"/>
            </w:pPr>
          </w:p>
        </w:tc>
        <w:tc>
          <w:tcPr>
            <w:tcW w:type="dxa" w:w="4678"/>
            <w:tcBorders>
              <w:top w:color="000000" w:sz="4" w:val="single"/>
              <w:left w:color="000000" w:sz="4" w:val="single"/>
              <w:bottom w:color="000000" w:sz="4" w:val="single"/>
              <w:right w:color="000000" w:sz="4" w:val="single"/>
            </w:tcBorders>
            <w:shd w:fill="auto" w:val="clear"/>
          </w:tcPr>
          <w:p w14:paraId="6D010000">
            <w:pPr>
              <w:ind w:right="44"/>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type="dxa" w:w="3402"/>
            <w:tcBorders>
              <w:top w:color="000000" w:sz="4" w:val="single"/>
              <w:left w:color="000000" w:sz="4" w:val="single"/>
              <w:bottom w:color="000000" w:sz="4" w:val="single"/>
              <w:right w:color="000000" w:sz="4" w:val="single"/>
            </w:tcBorders>
            <w:shd w:fill="auto" w:val="clear"/>
          </w:tcPr>
          <w:p w14:paraId="6E010000">
            <w:pPr>
              <w:ind w:right="44"/>
              <w:rPr>
                <w:i w:val="1"/>
              </w:rPr>
            </w:pPr>
            <w:r>
              <w:rPr>
                <w:i w:val="1"/>
              </w:rPr>
              <w:t xml:space="preserve">Указывается исчерпывающий перечень электронных документов, не соответствующих указанному критерию  </w:t>
            </w:r>
          </w:p>
          <w:p w14:paraId="6F010000">
            <w:pPr>
              <w:spacing w:before="120"/>
              <w:ind w:right="44"/>
              <w:rPr>
                <w:i w:val="1"/>
              </w:rPr>
            </w:pPr>
          </w:p>
        </w:tc>
      </w:tr>
    </w:tbl>
    <w:p w14:paraId="70010000">
      <w:pPr>
        <w:ind w:firstLine="567" w:right="-141"/>
        <w:jc w:val="both"/>
        <w:rPr>
          <w:sz w:val="28"/>
        </w:rPr>
      </w:pPr>
    </w:p>
    <w:p w14:paraId="71010000">
      <w:pPr>
        <w:ind w:right="-141"/>
        <w:jc w:val="both"/>
        <w:rPr>
          <w:sz w:val="22"/>
        </w:rPr>
      </w:pPr>
      <w:r>
        <w:t xml:space="preserve">Дополнительно </w:t>
      </w:r>
      <w:r>
        <w:t>информируем</w:t>
      </w:r>
      <w:r>
        <w:rPr>
          <w:sz w:val="28"/>
        </w:rPr>
        <w:t>:</w:t>
      </w:r>
      <w:r>
        <w:rPr>
          <w:sz w:val="28"/>
        </w:rPr>
        <w:t>_</w:t>
      </w:r>
      <w:r>
        <w:rPr>
          <w:sz w:val="28"/>
        </w:rPr>
        <w:t>__________________</w:t>
      </w:r>
      <w:r>
        <w:rPr>
          <w:sz w:val="28"/>
        </w:rPr>
        <w:t xml:space="preserve">_______________________ </w:t>
      </w:r>
      <w:r>
        <w:rPr>
          <w:sz w:val="28"/>
        </w:rPr>
        <w:t>________________________________________</w:t>
      </w:r>
      <w:r>
        <w:rPr>
          <w:sz w:val="28"/>
        </w:rPr>
        <w:t>____________________________</w:t>
      </w:r>
      <w:r>
        <w:rPr>
          <w:sz w:val="28"/>
        </w:rPr>
        <w:t xml:space="preserve">. </w:t>
      </w:r>
      <w:r>
        <w:rPr>
          <w:sz w:val="22"/>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w:t>
      </w:r>
      <w:r>
        <w:rPr>
          <w:sz w:val="22"/>
        </w:rPr>
        <w:t xml:space="preserve">наличии) </w:t>
      </w:r>
    </w:p>
    <w:p w14:paraId="72010000">
      <w:pPr>
        <w:ind w:right="-141"/>
        <w:jc w:val="both"/>
        <w:rPr>
          <w:sz w:val="22"/>
        </w:rPr>
      </w:pPr>
    </w:p>
    <w:p w14:paraId="73010000">
      <w:pPr>
        <w:ind w:right="-141"/>
        <w:rPr>
          <w:sz w:val="32"/>
        </w:rPr>
      </w:pPr>
      <w:r>
        <w:t>Приложение</w:t>
      </w:r>
      <w:r>
        <w:rPr>
          <w:sz w:val="32"/>
        </w:rPr>
        <w:t xml:space="preserve">:  </w:t>
      </w:r>
    </w:p>
    <w:p w14:paraId="74010000">
      <w:pPr>
        <w:ind w:right="-141"/>
        <w:jc w:val="center"/>
        <w:rPr>
          <w:sz w:val="28"/>
        </w:rPr>
      </w:pPr>
      <w:r>
        <w:rPr>
          <w:sz w:val="28"/>
        </w:rPr>
        <w:t>_________________________</w:t>
      </w:r>
      <w:r>
        <w:rPr>
          <w:sz w:val="28"/>
        </w:rPr>
        <w:t>_____</w:t>
      </w:r>
      <w:r>
        <w:rPr>
          <w:sz w:val="28"/>
        </w:rPr>
        <w:t>______________________________________   __________________________________________</w:t>
      </w:r>
      <w:r>
        <w:rPr>
          <w:sz w:val="28"/>
        </w:rPr>
        <w:t>__________________________</w:t>
      </w:r>
      <w:r>
        <w:rPr>
          <w:sz w:val="28"/>
        </w:rPr>
        <w:t xml:space="preserve">. </w:t>
      </w:r>
      <w:r>
        <w:rPr>
          <w:sz w:val="22"/>
        </w:rPr>
        <w:t>(прилагаются документы, представленные заявителем)</w:t>
      </w:r>
    </w:p>
    <w:p w14:paraId="75010000">
      <w:pPr>
        <w:ind w:firstLine="567" w:right="-141"/>
        <w:jc w:val="both"/>
        <w:rPr>
          <w:sz w:val="28"/>
        </w:rPr>
      </w:pPr>
      <w:r>
        <w:rPr>
          <w:sz w:val="28"/>
        </w:rPr>
        <w:t xml:space="preserve">     </w:t>
      </w:r>
    </w:p>
    <w:p w14:paraId="76010000">
      <w:pPr>
        <w:ind w:firstLine="567" w:right="-141"/>
        <w:jc w:val="both"/>
        <w:rPr>
          <w:sz w:val="28"/>
        </w:rPr>
      </w:pPr>
    </w:p>
    <w:p w14:paraId="77010000">
      <w:pPr>
        <w:ind w:firstLine="567" w:right="-141"/>
        <w:jc w:val="both"/>
        <w:rPr>
          <w:sz w:val="28"/>
        </w:rPr>
      </w:pPr>
    </w:p>
    <w:tbl>
      <w:tblPr>
        <w:tblStyle w:val="Style_2"/>
        <w:tblLayout w:type="fixed"/>
      </w:tblPr>
      <w:tblGrid>
        <w:gridCol w:w="2802"/>
        <w:gridCol w:w="860"/>
        <w:gridCol w:w="1942"/>
        <w:gridCol w:w="945"/>
        <w:gridCol w:w="3340"/>
      </w:tblGrid>
      <w:tr>
        <w:tc>
          <w:tcPr>
            <w:tcW w:type="dxa" w:w="2802"/>
            <w:tcBorders>
              <w:top w:color="000000" w:sz="4" w:val="single"/>
            </w:tcBorders>
            <w:shd w:fill="auto" w:val="clear"/>
          </w:tcPr>
          <w:p w14:paraId="78010000">
            <w:pPr>
              <w:ind w:right="-141"/>
              <w:jc w:val="center"/>
              <w:rPr>
                <w:sz w:val="22"/>
              </w:rPr>
            </w:pPr>
            <w:r>
              <w:rPr>
                <w:sz w:val="22"/>
              </w:rPr>
              <w:t>(должность)</w:t>
            </w:r>
          </w:p>
        </w:tc>
        <w:tc>
          <w:tcPr>
            <w:tcW w:type="dxa" w:w="860"/>
            <w:shd w:fill="auto" w:val="clear"/>
          </w:tcPr>
          <w:p w14:paraId="79010000">
            <w:pPr>
              <w:ind w:right="-141"/>
              <w:jc w:val="center"/>
              <w:rPr>
                <w:sz w:val="22"/>
              </w:rPr>
            </w:pPr>
          </w:p>
        </w:tc>
        <w:tc>
          <w:tcPr>
            <w:tcW w:type="dxa" w:w="1942"/>
            <w:tcBorders>
              <w:top w:color="000000" w:sz="4" w:val="single"/>
            </w:tcBorders>
            <w:shd w:fill="auto" w:val="clear"/>
          </w:tcPr>
          <w:p w14:paraId="7A010000">
            <w:pPr>
              <w:ind w:right="-141"/>
              <w:jc w:val="center"/>
              <w:rPr>
                <w:sz w:val="22"/>
              </w:rPr>
            </w:pPr>
            <w:r>
              <w:rPr>
                <w:sz w:val="22"/>
              </w:rPr>
              <w:t>(подпись)</w:t>
            </w:r>
          </w:p>
        </w:tc>
        <w:tc>
          <w:tcPr>
            <w:tcW w:type="dxa" w:w="945"/>
            <w:shd w:fill="auto" w:val="clear"/>
          </w:tcPr>
          <w:p w14:paraId="7B010000">
            <w:pPr>
              <w:ind w:right="-141"/>
              <w:jc w:val="center"/>
              <w:rPr>
                <w:sz w:val="22"/>
              </w:rPr>
            </w:pPr>
          </w:p>
        </w:tc>
        <w:tc>
          <w:tcPr>
            <w:tcW w:type="dxa" w:w="3340"/>
            <w:tcBorders>
              <w:top w:color="000000" w:sz="4" w:val="single"/>
            </w:tcBorders>
            <w:shd w:fill="auto" w:val="clear"/>
          </w:tcPr>
          <w:p w14:paraId="7C010000">
            <w:pPr>
              <w:ind w:right="-141"/>
              <w:jc w:val="center"/>
              <w:rPr>
                <w:sz w:val="22"/>
              </w:rPr>
            </w:pPr>
            <w:r>
              <w:rPr>
                <w:sz w:val="22"/>
              </w:rPr>
              <w:t xml:space="preserve">(фамилия, имя, отчество </w:t>
            </w:r>
          </w:p>
          <w:p w14:paraId="7D010000">
            <w:pPr>
              <w:ind w:right="-141"/>
              <w:jc w:val="center"/>
              <w:rPr>
                <w:sz w:val="22"/>
              </w:rPr>
            </w:pPr>
            <w:r>
              <w:rPr>
                <w:sz w:val="22"/>
              </w:rPr>
              <w:t>(при наличии)</w:t>
            </w:r>
          </w:p>
        </w:tc>
      </w:tr>
    </w:tbl>
    <w:p w14:paraId="7E010000">
      <w:pPr>
        <w:ind w:firstLine="567" w:right="-141"/>
        <w:jc w:val="both"/>
        <w:rPr>
          <w:sz w:val="22"/>
        </w:rPr>
      </w:pPr>
    </w:p>
    <w:p w14:paraId="7F010000">
      <w:pPr>
        <w:ind w:right="-141"/>
        <w:jc w:val="both"/>
        <w:rPr>
          <w:sz w:val="28"/>
        </w:rPr>
      </w:pPr>
      <w:r>
        <w:rPr>
          <w:sz w:val="22"/>
        </w:rPr>
        <w:t xml:space="preserve"> </w:t>
      </w:r>
      <w:r>
        <w:t>Дата</w:t>
      </w:r>
      <w:r>
        <w:rPr>
          <w:sz w:val="28"/>
        </w:rPr>
        <w:t>:_____________________</w:t>
      </w:r>
      <w:r>
        <w:rPr>
          <w:sz w:val="28"/>
        </w:rPr>
        <w:t xml:space="preserve"> </w:t>
      </w:r>
    </w:p>
    <w:p w14:paraId="80010000">
      <w:pPr>
        <w:ind w:firstLine="567" w:right="-141"/>
        <w:jc w:val="both"/>
        <w:rPr>
          <w:sz w:val="28"/>
        </w:rPr>
      </w:pPr>
    </w:p>
    <w:p w14:paraId="81010000">
      <w:pPr>
        <w:ind w:right="-141"/>
        <w:jc w:val="both"/>
      </w:pPr>
      <w:r>
        <w:t>*Сведения об ИНН в отношении иностранного юридического лица не указываются.</w:t>
      </w:r>
    </w:p>
    <w:p w14:paraId="82010000">
      <w:pPr>
        <w:ind w:firstLine="567" w:right="-141"/>
        <w:jc w:val="both"/>
        <w:rPr>
          <w:sz w:val="28"/>
        </w:rPr>
      </w:pPr>
    </w:p>
    <w:p w14:paraId="83010000">
      <w:pPr>
        <w:ind w:firstLine="567" w:right="-141"/>
        <w:jc w:val="both"/>
        <w:rPr>
          <w:sz w:val="28"/>
        </w:rPr>
      </w:pPr>
    </w:p>
    <w:p w14:paraId="84010000">
      <w:pPr>
        <w:ind w:firstLine="567" w:right="-141"/>
        <w:jc w:val="both"/>
        <w:rPr>
          <w:sz w:val="28"/>
        </w:rPr>
      </w:pPr>
    </w:p>
    <w:p w14:paraId="85010000">
      <w:pPr>
        <w:ind w:firstLine="567" w:right="-141"/>
        <w:jc w:val="both"/>
        <w:rPr>
          <w:sz w:val="28"/>
        </w:rPr>
      </w:pPr>
    </w:p>
    <w:p w14:paraId="86010000">
      <w:pPr>
        <w:ind w:firstLine="567" w:right="-141"/>
        <w:jc w:val="both"/>
        <w:rPr>
          <w:sz w:val="28"/>
        </w:rPr>
      </w:pPr>
    </w:p>
    <w:p w14:paraId="87010000">
      <w:pPr>
        <w:ind w:firstLine="567" w:right="-141"/>
        <w:jc w:val="both"/>
        <w:rPr>
          <w:sz w:val="28"/>
        </w:rPr>
      </w:pPr>
    </w:p>
    <w:p w14:paraId="88010000">
      <w:pPr>
        <w:ind/>
        <w:jc w:val="right"/>
        <w:rPr>
          <w:sz w:val="28"/>
        </w:rPr>
      </w:pPr>
    </w:p>
    <w:p w14:paraId="89010000">
      <w:pPr>
        <w:ind/>
        <w:jc w:val="right"/>
        <w:rPr>
          <w:sz w:val="28"/>
        </w:rPr>
      </w:pPr>
      <w:r>
        <w:rPr>
          <w:sz w:val="28"/>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45720" distL="114300" distR="114300" distT="45720" layoutInCell="true" locked="false" relativeHeight="251658240" simplePos="false">
                <wp:simplePos x="0" y="0"/>
                <wp:positionH relativeFrom="column">
                  <wp:posOffset>3700780</wp:posOffset>
                </wp:positionH>
                <wp:positionV relativeFrom="page">
                  <wp:posOffset>276203</wp:posOffset>
                </wp:positionV>
                <wp:extent cx="2381250" cy="723899"/>
                <wp:wrapSquare distB="45720" distL="114300" distR="114300" distT="45720" wrapText="bothSides"/>
                <wp:docPr id="1" name="Picture 1"/>
                <a:graphic>
                  <a:graphicData uri="http://schemas.microsoft.com/office/word/2010/wordprocessingShape">
                    <wps:wsp>
                      <wps:cNvSpPr txBox="false"/>
                      <wps:spPr>
                        <a:xfrm flipH="false" flipV="false" rot="0">
                          <a:off x="0" y="0"/>
                          <a:ext cx="2381250" cy="723899"/>
                        </a:xfrm>
                        <a:custGeom>
                          <a:avLst/>
                          <a:gdLst>
                            <a:gd fmla="+- 21600 0 0" name="f0"/>
                            <a:gd fmla="+- 0 21600 0" name="f1"/>
                          </a:gdLst>
                          <a:rect b="b" l="l" r="r" t="t"/>
                          <a:pathLst>
                            <a:path fill="norm" h="21600" stroke="true" w="21600">
                              <a:moveTo>
                                <a:pt x="0" y="0"/>
                              </a:moveTo>
                              <a:lnTo>
                                <a:pt x="0" y="21600"/>
                              </a:lnTo>
                              <a:lnTo>
                                <a:pt x="f0" y="f1"/>
                              </a:lnTo>
                              <a:lnTo>
                                <a:pt x="21600" y="0"/>
                              </a:lnTo>
                              <a:close/>
                            </a:path>
                          </a:pathLst>
                        </a:custGeom>
                        <a:solidFill>
                          <a:srgbClr val="FFFFFF"/>
                        </a:solidFill>
                        <a:ln>
                          <a:noFill/>
                        </a:ln>
                      </wps:spPr>
                      <wps:txbx>
                        <w:txbxContent>
                          <w:p w14:paraId="8A010000">
                            <w:pPr>
                              <w:ind w:right="-141"/>
                              <w:rPr>
                                <w:sz w:val="22"/>
                              </w:rPr>
                            </w:pPr>
                            <w:r>
                              <w:rPr>
                                <w:sz w:val="22"/>
                              </w:rPr>
                              <w:t>Приложение № 2</w:t>
                            </w:r>
                            <w:r>
                              <w:rPr>
                                <w:sz w:val="22"/>
                              </w:rPr>
                              <w:t xml:space="preserve"> </w:t>
                            </w:r>
                          </w:p>
                          <w:p w14:paraId="8B010000">
                            <w:pPr>
                              <w:ind w:right="-141"/>
                              <w:rPr>
                                <w:sz w:val="22"/>
                              </w:rPr>
                            </w:pPr>
                            <w:r>
                              <w:rPr>
                                <w:sz w:val="22"/>
                              </w:rPr>
                              <w:t>к Административному регламенту</w:t>
                            </w:r>
                          </w:p>
                          <w:p w14:paraId="8C010000">
                            <w:pPr>
                              <w:ind w:right="-141"/>
                              <w:rPr>
                                <w:sz w:val="22"/>
                              </w:rPr>
                            </w:pPr>
                          </w:p>
                          <w:p w14:paraId="8D010000">
                            <w:pPr>
                              <w:ind w:right="-141"/>
                              <w:jc w:val="both"/>
                              <w:rPr>
                                <w:sz w:val="22"/>
                              </w:rPr>
                            </w:pPr>
                          </w:p>
                          <w:p w14:paraId="8E010000">
                            <w:pPr>
                              <w:ind/>
                              <w:jc w:val="both"/>
                              <w:rPr>
                                <w:sz w:val="20"/>
                              </w:rPr>
                            </w:pPr>
                          </w:p>
                        </w:txbxContent>
                      </wps:txbx>
                      <wps:bodyPr anchor="t" bIns="45720" lIns="91440" rIns="91440" tIns="45720">
                        <a:sp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8F010000">
      <w:pPr>
        <w:ind/>
        <w:jc w:val="right"/>
        <w:rPr>
          <w:sz w:val="28"/>
        </w:rPr>
      </w:pPr>
    </w:p>
    <w:p w14:paraId="90010000">
      <w:pPr>
        <w:ind/>
        <w:jc w:val="right"/>
        <w:rPr>
          <w:sz w:val="28"/>
        </w:rPr>
      </w:pPr>
    </w:p>
    <w:p w14:paraId="91010000">
      <w:pPr>
        <w:rPr>
          <w:sz w:val="28"/>
        </w:rPr>
      </w:pPr>
    </w:p>
    <w:p w14:paraId="92010000">
      <w:pPr>
        <w:ind/>
        <w:jc w:val="center"/>
        <w:rPr>
          <w:sz w:val="28"/>
        </w:rPr>
      </w:pPr>
    </w:p>
    <w:p w14:paraId="93010000">
      <w:pPr>
        <w:spacing w:after="360"/>
        <w:ind/>
        <w:jc w:val="center"/>
        <w:rPr>
          <w:b w:val="1"/>
        </w:rPr>
      </w:pPr>
      <w:r>
        <w:rPr>
          <w:b w:val="1"/>
        </w:rPr>
        <w:t>Уведомление о планируемом сносе объекта капитального строительства</w:t>
      </w:r>
    </w:p>
    <w:tbl>
      <w:tblPr>
        <w:tblStyle w:val="Style_2"/>
        <w:tblLayout w:type="fixed"/>
        <w:tblCellMar>
          <w:left w:type="dxa" w:w="28"/>
          <w:right w:type="dxa" w:w="28"/>
        </w:tblCellMar>
      </w:tblPr>
      <w:tblGrid>
        <w:gridCol w:w="227"/>
        <w:gridCol w:w="397"/>
        <w:gridCol w:w="255"/>
        <w:gridCol w:w="1361"/>
        <w:gridCol w:w="397"/>
        <w:gridCol w:w="397"/>
        <w:gridCol w:w="340"/>
      </w:tblGrid>
      <w:tr>
        <w:tc>
          <w:tcPr>
            <w:tcW w:type="dxa" w:w="227"/>
            <w:tcBorders>
              <w:top w:sz="4" w:val="nil"/>
              <w:left w:sz="4" w:val="nil"/>
              <w:bottom w:sz="4" w:val="nil"/>
              <w:right w:sz="4" w:val="nil"/>
            </w:tcBorders>
            <w:tcMar>
              <w:left w:type="dxa" w:w="28"/>
              <w:right w:type="dxa" w:w="28"/>
            </w:tcMar>
            <w:vAlign w:val="bottom"/>
          </w:tcPr>
          <w:p w14:paraId="94010000">
            <w:pPr>
              <w:ind/>
              <w:jc w:val="right"/>
            </w:pPr>
            <w:r>
              <w:t>«</w:t>
            </w:r>
          </w:p>
        </w:tc>
        <w:tc>
          <w:tcPr>
            <w:tcW w:type="dxa" w:w="397"/>
            <w:tcBorders>
              <w:top w:sz="4" w:val="nil"/>
              <w:left w:sz="4" w:val="nil"/>
              <w:bottom w:color="000000" w:sz="4" w:val="single"/>
              <w:right w:sz="4" w:val="nil"/>
            </w:tcBorders>
            <w:tcMar>
              <w:left w:type="dxa" w:w="28"/>
              <w:right w:type="dxa" w:w="28"/>
            </w:tcMar>
            <w:vAlign w:val="bottom"/>
          </w:tcPr>
          <w:p w14:paraId="95010000">
            <w:pPr>
              <w:ind/>
              <w:jc w:val="center"/>
            </w:pPr>
          </w:p>
        </w:tc>
        <w:tc>
          <w:tcPr>
            <w:tcW w:type="dxa" w:w="255"/>
            <w:tcBorders>
              <w:top w:sz="4" w:val="nil"/>
              <w:left w:sz="4" w:val="nil"/>
              <w:bottom w:sz="4" w:val="nil"/>
              <w:right w:sz="4" w:val="nil"/>
            </w:tcBorders>
            <w:tcMar>
              <w:left w:type="dxa" w:w="28"/>
              <w:right w:type="dxa" w:w="28"/>
            </w:tcMar>
            <w:vAlign w:val="bottom"/>
          </w:tcPr>
          <w:p w14:paraId="96010000">
            <w:r>
              <w:t>»</w:t>
            </w:r>
          </w:p>
        </w:tc>
        <w:tc>
          <w:tcPr>
            <w:tcW w:type="dxa" w:w="1361"/>
            <w:tcBorders>
              <w:top w:sz="4" w:val="nil"/>
              <w:left w:sz="4" w:val="nil"/>
              <w:bottom w:color="000000" w:sz="4" w:val="single"/>
              <w:right w:sz="4" w:val="nil"/>
            </w:tcBorders>
            <w:tcMar>
              <w:left w:type="dxa" w:w="28"/>
              <w:right w:type="dxa" w:w="28"/>
            </w:tcMar>
            <w:vAlign w:val="bottom"/>
          </w:tcPr>
          <w:p w14:paraId="97010000">
            <w:pPr>
              <w:ind/>
              <w:jc w:val="center"/>
            </w:pPr>
          </w:p>
        </w:tc>
        <w:tc>
          <w:tcPr>
            <w:tcW w:type="dxa" w:w="397"/>
            <w:tcBorders>
              <w:top w:sz="4" w:val="nil"/>
              <w:left w:sz="4" w:val="nil"/>
              <w:bottom w:sz="4" w:val="nil"/>
              <w:right w:sz="4" w:val="nil"/>
            </w:tcBorders>
            <w:tcMar>
              <w:left w:type="dxa" w:w="28"/>
              <w:right w:type="dxa" w:w="28"/>
            </w:tcMar>
            <w:vAlign w:val="bottom"/>
          </w:tcPr>
          <w:p w14:paraId="98010000">
            <w:pPr>
              <w:ind/>
              <w:jc w:val="right"/>
            </w:pPr>
            <w:r>
              <w:t>20</w:t>
            </w:r>
          </w:p>
        </w:tc>
        <w:tc>
          <w:tcPr>
            <w:tcW w:type="dxa" w:w="397"/>
            <w:tcBorders>
              <w:top w:sz="4" w:val="nil"/>
              <w:left w:sz="4" w:val="nil"/>
              <w:bottom w:color="000000" w:sz="4" w:val="single"/>
              <w:right w:sz="4" w:val="nil"/>
            </w:tcBorders>
            <w:tcMar>
              <w:left w:type="dxa" w:w="28"/>
              <w:right w:type="dxa" w:w="28"/>
            </w:tcMar>
            <w:vAlign w:val="bottom"/>
          </w:tcPr>
          <w:p w14:paraId="99010000"/>
        </w:tc>
        <w:tc>
          <w:tcPr>
            <w:tcW w:type="dxa" w:w="340"/>
            <w:tcBorders>
              <w:top w:sz="4" w:val="nil"/>
              <w:left w:sz="4" w:val="nil"/>
              <w:bottom w:sz="4" w:val="nil"/>
              <w:right w:sz="4" w:val="nil"/>
            </w:tcBorders>
            <w:tcMar>
              <w:left w:type="dxa" w:w="28"/>
              <w:right w:type="dxa" w:w="28"/>
            </w:tcMar>
            <w:vAlign w:val="bottom"/>
          </w:tcPr>
          <w:p w14:paraId="9A010000">
            <w:pPr>
              <w:ind w:firstLine="0" w:left="57"/>
            </w:pPr>
            <w:r>
              <w:t>г.</w:t>
            </w:r>
          </w:p>
        </w:tc>
      </w:tr>
    </w:tbl>
    <w:p w14:paraId="9B010000">
      <w:pPr>
        <w:spacing w:before="360"/>
        <w:ind/>
      </w:pPr>
    </w:p>
    <w:p w14:paraId="9C010000">
      <w:pPr>
        <w:rPr>
          <w:sz w:val="2"/>
        </w:rPr>
      </w:pPr>
    </w:p>
    <w:p w14:paraId="9D010000">
      <w:pPr>
        <w:spacing w:after="240"/>
        <w:ind/>
        <w:jc w:val="center"/>
        <w:rPr>
          <w:sz w:val="20"/>
        </w:rPr>
      </w:pPr>
      <w:r>
        <w:rPr>
          <w:sz w:val="2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14:paraId="9E010000">
      <w:pPr>
        <w:spacing w:after="240"/>
        <w:ind/>
        <w:jc w:val="center"/>
        <w:rPr>
          <w:b w:val="1"/>
          <w:sz w:val="22"/>
        </w:rPr>
      </w:pPr>
      <w:r>
        <w:rPr>
          <w:b w:val="1"/>
          <w:sz w:val="22"/>
        </w:rPr>
        <w:t>1. Сведения о застройщике, техническом заказчике</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851"/>
        <w:gridCol w:w="3799"/>
        <w:gridCol w:w="5159"/>
      </w:tblGrid>
      <w:tr>
        <w:tc>
          <w:tcPr>
            <w:tcW w:type="dxa" w:w="851"/>
            <w:tcBorders>
              <w:top w:color="000000" w:sz="4" w:val="single"/>
              <w:left w:color="000000" w:sz="4" w:val="single"/>
              <w:bottom w:color="000000" w:sz="4" w:val="single"/>
              <w:right w:color="000000" w:sz="4" w:val="single"/>
            </w:tcBorders>
            <w:tcMar>
              <w:left w:type="dxa" w:w="28"/>
              <w:right w:type="dxa" w:w="28"/>
            </w:tcMar>
          </w:tcPr>
          <w:p w14:paraId="9F010000">
            <w:pPr>
              <w:ind w:firstLine="0" w:left="57"/>
              <w:rPr>
                <w:sz w:val="22"/>
              </w:rPr>
            </w:pPr>
            <w:r>
              <w:rPr>
                <w:sz w:val="22"/>
              </w:rPr>
              <w:t>1.1</w:t>
            </w:r>
          </w:p>
        </w:tc>
        <w:tc>
          <w:tcPr>
            <w:tcW w:type="dxa" w:w="3799"/>
            <w:tcBorders>
              <w:top w:color="000000" w:sz="4" w:val="single"/>
              <w:left w:color="000000" w:sz="4" w:val="single"/>
              <w:bottom w:color="000000" w:sz="4" w:val="single"/>
              <w:right w:color="000000" w:sz="4" w:val="single"/>
            </w:tcBorders>
            <w:tcMar>
              <w:left w:type="dxa" w:w="28"/>
              <w:right w:type="dxa" w:w="28"/>
            </w:tcMar>
          </w:tcPr>
          <w:p w14:paraId="A0010000">
            <w:pPr>
              <w:ind w:firstLine="0" w:left="57" w:right="57"/>
              <w:jc w:val="both"/>
              <w:rPr>
                <w:sz w:val="22"/>
              </w:rPr>
            </w:pPr>
            <w:r>
              <w:rPr>
                <w:sz w:val="22"/>
              </w:rPr>
              <w:t xml:space="preserve">Сведения о физическом </w:t>
            </w:r>
            <w:r>
              <w:rPr>
                <w:sz w:val="22"/>
              </w:rPr>
              <w:t>лице, в</w:t>
            </w:r>
            <w:r>
              <w:rPr>
                <w:sz w:val="22"/>
              </w:rPr>
              <w:t xml:space="preserve"> случае если застройщиком является физическое лицо:</w:t>
            </w:r>
          </w:p>
        </w:tc>
        <w:tc>
          <w:tcPr>
            <w:tcW w:type="dxa" w:w="5159"/>
            <w:tcBorders>
              <w:top w:color="000000" w:sz="4" w:val="single"/>
              <w:left w:color="000000" w:sz="4" w:val="single"/>
              <w:bottom w:color="000000" w:sz="4" w:val="single"/>
              <w:right w:color="000000" w:sz="4" w:val="single"/>
            </w:tcBorders>
            <w:tcMar>
              <w:left w:type="dxa" w:w="28"/>
              <w:right w:type="dxa" w:w="28"/>
            </w:tcMar>
          </w:tcPr>
          <w:p w14:paraId="A1010000">
            <w:pPr>
              <w:ind w:firstLine="0" w:left="57" w:right="57"/>
              <w:rPr>
                <w:sz w:val="22"/>
              </w:rPr>
            </w:pPr>
          </w:p>
        </w:tc>
      </w:tr>
      <w:tr>
        <w:tc>
          <w:tcPr>
            <w:tcW w:type="dxa" w:w="851"/>
            <w:tcBorders>
              <w:top w:color="000000" w:sz="4" w:val="single"/>
              <w:left w:color="000000" w:sz="4" w:val="single"/>
              <w:bottom w:color="000000" w:sz="4" w:val="single"/>
              <w:right w:color="000000" w:sz="4" w:val="single"/>
            </w:tcBorders>
            <w:tcMar>
              <w:left w:type="dxa" w:w="28"/>
              <w:right w:type="dxa" w:w="28"/>
            </w:tcMar>
          </w:tcPr>
          <w:p w14:paraId="A2010000">
            <w:pPr>
              <w:ind w:firstLine="0" w:left="57"/>
              <w:rPr>
                <w:sz w:val="22"/>
              </w:rPr>
            </w:pPr>
            <w:r>
              <w:rPr>
                <w:sz w:val="22"/>
              </w:rPr>
              <w:t>1.1.1</w:t>
            </w:r>
          </w:p>
        </w:tc>
        <w:tc>
          <w:tcPr>
            <w:tcW w:type="dxa" w:w="3799"/>
            <w:tcBorders>
              <w:top w:color="000000" w:sz="4" w:val="single"/>
              <w:left w:color="000000" w:sz="4" w:val="single"/>
              <w:bottom w:color="000000" w:sz="4" w:val="single"/>
              <w:right w:color="000000" w:sz="4" w:val="single"/>
            </w:tcBorders>
            <w:tcMar>
              <w:left w:type="dxa" w:w="28"/>
              <w:right w:type="dxa" w:w="28"/>
            </w:tcMar>
          </w:tcPr>
          <w:p w14:paraId="A3010000">
            <w:pPr>
              <w:ind w:firstLine="0" w:left="57" w:right="57"/>
              <w:jc w:val="both"/>
              <w:rPr>
                <w:sz w:val="22"/>
              </w:rPr>
            </w:pPr>
            <w:r>
              <w:rPr>
                <w:sz w:val="22"/>
              </w:rPr>
              <w:t>Фамилия, имя, отчество (при наличии)</w:t>
            </w:r>
          </w:p>
        </w:tc>
        <w:tc>
          <w:tcPr>
            <w:tcW w:type="dxa" w:w="5159"/>
            <w:tcBorders>
              <w:top w:color="000000" w:sz="4" w:val="single"/>
              <w:left w:color="000000" w:sz="4" w:val="single"/>
              <w:bottom w:color="000000" w:sz="4" w:val="single"/>
              <w:right w:color="000000" w:sz="4" w:val="single"/>
            </w:tcBorders>
            <w:tcMar>
              <w:left w:type="dxa" w:w="28"/>
              <w:right w:type="dxa" w:w="28"/>
            </w:tcMar>
          </w:tcPr>
          <w:p w14:paraId="A4010000">
            <w:pPr>
              <w:ind w:firstLine="0" w:left="57" w:right="57"/>
              <w:rPr>
                <w:sz w:val="22"/>
              </w:rPr>
            </w:pPr>
          </w:p>
        </w:tc>
      </w:tr>
      <w:tr>
        <w:tc>
          <w:tcPr>
            <w:tcW w:type="dxa" w:w="851"/>
            <w:tcBorders>
              <w:top w:color="000000" w:sz="4" w:val="single"/>
              <w:left w:color="000000" w:sz="4" w:val="single"/>
              <w:bottom w:color="000000" w:sz="4" w:val="single"/>
              <w:right w:color="000000" w:sz="4" w:val="single"/>
            </w:tcBorders>
            <w:tcMar>
              <w:left w:type="dxa" w:w="28"/>
              <w:right w:type="dxa" w:w="28"/>
            </w:tcMar>
          </w:tcPr>
          <w:p w14:paraId="A5010000">
            <w:pPr>
              <w:ind w:firstLine="0" w:left="57"/>
              <w:rPr>
                <w:sz w:val="22"/>
              </w:rPr>
            </w:pPr>
            <w:r>
              <w:rPr>
                <w:sz w:val="22"/>
              </w:rPr>
              <w:t>1.1.2</w:t>
            </w:r>
          </w:p>
        </w:tc>
        <w:tc>
          <w:tcPr>
            <w:tcW w:type="dxa" w:w="3799"/>
            <w:tcBorders>
              <w:top w:color="000000" w:sz="4" w:val="single"/>
              <w:left w:color="000000" w:sz="4" w:val="single"/>
              <w:bottom w:color="000000" w:sz="4" w:val="single"/>
              <w:right w:color="000000" w:sz="4" w:val="single"/>
            </w:tcBorders>
            <w:tcMar>
              <w:left w:type="dxa" w:w="28"/>
              <w:right w:type="dxa" w:w="28"/>
            </w:tcMar>
          </w:tcPr>
          <w:p w14:paraId="A6010000">
            <w:pPr>
              <w:ind w:firstLine="0" w:left="57" w:right="57"/>
              <w:jc w:val="both"/>
              <w:rPr>
                <w:sz w:val="22"/>
              </w:rPr>
            </w:pPr>
            <w:r>
              <w:rPr>
                <w:sz w:val="22"/>
              </w:rPr>
              <w:t>Место жительства</w:t>
            </w:r>
          </w:p>
        </w:tc>
        <w:tc>
          <w:tcPr>
            <w:tcW w:type="dxa" w:w="5159"/>
            <w:tcBorders>
              <w:top w:color="000000" w:sz="4" w:val="single"/>
              <w:left w:color="000000" w:sz="4" w:val="single"/>
              <w:bottom w:color="000000" w:sz="4" w:val="single"/>
              <w:right w:color="000000" w:sz="4" w:val="single"/>
            </w:tcBorders>
            <w:tcMar>
              <w:left w:type="dxa" w:w="28"/>
              <w:right w:type="dxa" w:w="28"/>
            </w:tcMar>
          </w:tcPr>
          <w:p w14:paraId="A7010000">
            <w:pPr>
              <w:ind w:firstLine="0" w:left="57" w:right="57"/>
              <w:rPr>
                <w:sz w:val="22"/>
              </w:rPr>
            </w:pPr>
          </w:p>
        </w:tc>
      </w:tr>
      <w:tr>
        <w:tc>
          <w:tcPr>
            <w:tcW w:type="dxa" w:w="851"/>
            <w:tcBorders>
              <w:top w:color="000000" w:sz="4" w:val="single"/>
              <w:left w:color="000000" w:sz="4" w:val="single"/>
              <w:bottom w:color="000000" w:sz="4" w:val="single"/>
              <w:right w:color="000000" w:sz="4" w:val="single"/>
            </w:tcBorders>
            <w:tcMar>
              <w:left w:type="dxa" w:w="28"/>
              <w:right w:type="dxa" w:w="28"/>
            </w:tcMar>
          </w:tcPr>
          <w:p w14:paraId="A8010000">
            <w:pPr>
              <w:ind w:firstLine="0" w:left="57"/>
              <w:rPr>
                <w:sz w:val="22"/>
              </w:rPr>
            </w:pPr>
            <w:r>
              <w:rPr>
                <w:sz w:val="22"/>
              </w:rPr>
              <w:t>1.1.3</w:t>
            </w:r>
          </w:p>
        </w:tc>
        <w:tc>
          <w:tcPr>
            <w:tcW w:type="dxa" w:w="3799"/>
            <w:tcBorders>
              <w:top w:color="000000" w:sz="4" w:val="single"/>
              <w:left w:color="000000" w:sz="4" w:val="single"/>
              <w:bottom w:color="000000" w:sz="4" w:val="single"/>
              <w:right w:color="000000" w:sz="4" w:val="single"/>
            </w:tcBorders>
            <w:tcMar>
              <w:left w:type="dxa" w:w="28"/>
              <w:right w:type="dxa" w:w="28"/>
            </w:tcMar>
          </w:tcPr>
          <w:p w14:paraId="A9010000">
            <w:pPr>
              <w:ind w:firstLine="0" w:left="57" w:right="57"/>
              <w:jc w:val="both"/>
              <w:rPr>
                <w:sz w:val="22"/>
              </w:rPr>
            </w:pPr>
            <w:r>
              <w:rPr>
                <w:sz w:val="22"/>
              </w:rPr>
              <w:t>Реквизиты документа, удостоверяющего личность</w:t>
            </w:r>
          </w:p>
        </w:tc>
        <w:tc>
          <w:tcPr>
            <w:tcW w:type="dxa" w:w="5159"/>
            <w:tcBorders>
              <w:top w:color="000000" w:sz="4" w:val="single"/>
              <w:left w:color="000000" w:sz="4" w:val="single"/>
              <w:bottom w:color="000000" w:sz="4" w:val="single"/>
              <w:right w:color="000000" w:sz="4" w:val="single"/>
            </w:tcBorders>
            <w:tcMar>
              <w:left w:type="dxa" w:w="28"/>
              <w:right w:type="dxa" w:w="28"/>
            </w:tcMar>
          </w:tcPr>
          <w:p w14:paraId="AA010000">
            <w:pPr>
              <w:ind w:firstLine="0" w:left="57" w:right="57"/>
              <w:rPr>
                <w:sz w:val="22"/>
              </w:rPr>
            </w:pPr>
          </w:p>
        </w:tc>
      </w:tr>
      <w:tr>
        <w:tc>
          <w:tcPr>
            <w:tcW w:type="dxa" w:w="851"/>
            <w:tcBorders>
              <w:top w:color="000000" w:sz="4" w:val="single"/>
              <w:left w:color="000000" w:sz="4" w:val="single"/>
              <w:bottom w:color="000000" w:sz="4" w:val="single"/>
              <w:right w:color="000000" w:sz="4" w:val="single"/>
            </w:tcBorders>
            <w:tcMar>
              <w:left w:type="dxa" w:w="28"/>
              <w:right w:type="dxa" w:w="28"/>
            </w:tcMar>
          </w:tcPr>
          <w:p w14:paraId="AB010000">
            <w:pPr>
              <w:ind w:firstLine="0" w:left="57"/>
              <w:rPr>
                <w:sz w:val="22"/>
              </w:rPr>
            </w:pPr>
            <w:r>
              <w:rPr>
                <w:sz w:val="22"/>
              </w:rPr>
              <w:t>1.2</w:t>
            </w:r>
          </w:p>
        </w:tc>
        <w:tc>
          <w:tcPr>
            <w:tcW w:type="dxa" w:w="3799"/>
            <w:tcBorders>
              <w:top w:color="000000" w:sz="4" w:val="single"/>
              <w:left w:color="000000" w:sz="4" w:val="single"/>
              <w:bottom w:color="000000" w:sz="4" w:val="single"/>
              <w:right w:color="000000" w:sz="4" w:val="single"/>
            </w:tcBorders>
            <w:tcMar>
              <w:left w:type="dxa" w:w="28"/>
              <w:right w:type="dxa" w:w="28"/>
            </w:tcMar>
          </w:tcPr>
          <w:p w14:paraId="AC010000">
            <w:pPr>
              <w:ind w:firstLine="0" w:left="57" w:right="57"/>
              <w:jc w:val="both"/>
              <w:rPr>
                <w:sz w:val="22"/>
              </w:rPr>
            </w:pPr>
            <w:r>
              <w:rPr>
                <w:sz w:val="22"/>
              </w:rPr>
              <w:t xml:space="preserve">Сведения о юридическом </w:t>
            </w:r>
            <w:r>
              <w:rPr>
                <w:sz w:val="22"/>
              </w:rPr>
              <w:t>лице, в</w:t>
            </w:r>
            <w:r>
              <w:rPr>
                <w:sz w:val="22"/>
              </w:rPr>
              <w:t xml:space="preserve"> случае если застройщиком или техническим заказчиком является юридическое лицо:</w:t>
            </w:r>
          </w:p>
        </w:tc>
        <w:tc>
          <w:tcPr>
            <w:tcW w:type="dxa" w:w="5159"/>
            <w:tcBorders>
              <w:top w:color="000000" w:sz="4" w:val="single"/>
              <w:left w:color="000000" w:sz="4" w:val="single"/>
              <w:bottom w:color="000000" w:sz="4" w:val="single"/>
              <w:right w:color="000000" w:sz="4" w:val="single"/>
            </w:tcBorders>
            <w:tcMar>
              <w:left w:type="dxa" w:w="28"/>
              <w:right w:type="dxa" w:w="28"/>
            </w:tcMar>
          </w:tcPr>
          <w:p w14:paraId="AD010000">
            <w:pPr>
              <w:ind w:firstLine="0" w:left="57" w:right="57"/>
              <w:rPr>
                <w:sz w:val="22"/>
              </w:rPr>
            </w:pPr>
          </w:p>
        </w:tc>
      </w:tr>
      <w:tr>
        <w:tc>
          <w:tcPr>
            <w:tcW w:type="dxa" w:w="851"/>
            <w:tcBorders>
              <w:top w:color="000000" w:sz="4" w:val="single"/>
              <w:left w:color="000000" w:sz="4" w:val="single"/>
              <w:bottom w:color="000000" w:sz="4" w:val="single"/>
              <w:right w:color="000000" w:sz="4" w:val="single"/>
            </w:tcBorders>
            <w:tcMar>
              <w:left w:type="dxa" w:w="28"/>
              <w:right w:type="dxa" w:w="28"/>
            </w:tcMar>
          </w:tcPr>
          <w:p w14:paraId="AE010000">
            <w:pPr>
              <w:ind w:firstLine="0" w:left="57"/>
              <w:rPr>
                <w:sz w:val="22"/>
              </w:rPr>
            </w:pPr>
            <w:r>
              <w:rPr>
                <w:sz w:val="22"/>
              </w:rPr>
              <w:t>1.2.1</w:t>
            </w:r>
          </w:p>
        </w:tc>
        <w:tc>
          <w:tcPr>
            <w:tcW w:type="dxa" w:w="3799"/>
            <w:tcBorders>
              <w:top w:color="000000" w:sz="4" w:val="single"/>
              <w:left w:color="000000" w:sz="4" w:val="single"/>
              <w:bottom w:color="000000" w:sz="4" w:val="single"/>
              <w:right w:color="000000" w:sz="4" w:val="single"/>
            </w:tcBorders>
            <w:tcMar>
              <w:left w:type="dxa" w:w="28"/>
              <w:right w:type="dxa" w:w="28"/>
            </w:tcMar>
          </w:tcPr>
          <w:p w14:paraId="AF010000">
            <w:pPr>
              <w:ind w:firstLine="0" w:left="57" w:right="57"/>
              <w:jc w:val="both"/>
              <w:rPr>
                <w:sz w:val="22"/>
              </w:rPr>
            </w:pPr>
            <w:r>
              <w:rPr>
                <w:sz w:val="22"/>
              </w:rPr>
              <w:t>Наименование</w:t>
            </w:r>
          </w:p>
        </w:tc>
        <w:tc>
          <w:tcPr>
            <w:tcW w:type="dxa" w:w="5159"/>
            <w:tcBorders>
              <w:top w:color="000000" w:sz="4" w:val="single"/>
              <w:left w:color="000000" w:sz="4" w:val="single"/>
              <w:bottom w:color="000000" w:sz="4" w:val="single"/>
              <w:right w:color="000000" w:sz="4" w:val="single"/>
            </w:tcBorders>
            <w:tcMar>
              <w:left w:type="dxa" w:w="28"/>
              <w:right w:type="dxa" w:w="28"/>
            </w:tcMar>
          </w:tcPr>
          <w:p w14:paraId="B0010000">
            <w:pPr>
              <w:ind w:firstLine="0" w:left="57" w:right="57"/>
              <w:rPr>
                <w:sz w:val="22"/>
              </w:rPr>
            </w:pPr>
          </w:p>
        </w:tc>
      </w:tr>
      <w:tr>
        <w:tc>
          <w:tcPr>
            <w:tcW w:type="dxa" w:w="851"/>
            <w:tcBorders>
              <w:top w:color="000000" w:sz="4" w:val="single"/>
              <w:left w:color="000000" w:sz="4" w:val="single"/>
              <w:bottom w:color="000000" w:sz="4" w:val="single"/>
              <w:right w:color="000000" w:sz="4" w:val="single"/>
            </w:tcBorders>
            <w:tcMar>
              <w:left w:type="dxa" w:w="28"/>
              <w:right w:type="dxa" w:w="28"/>
            </w:tcMar>
          </w:tcPr>
          <w:p w14:paraId="B1010000">
            <w:pPr>
              <w:ind w:firstLine="0" w:left="57"/>
              <w:rPr>
                <w:sz w:val="22"/>
              </w:rPr>
            </w:pPr>
            <w:r>
              <w:rPr>
                <w:sz w:val="22"/>
              </w:rPr>
              <w:t>1.2.2</w:t>
            </w:r>
          </w:p>
        </w:tc>
        <w:tc>
          <w:tcPr>
            <w:tcW w:type="dxa" w:w="3799"/>
            <w:tcBorders>
              <w:top w:color="000000" w:sz="4" w:val="single"/>
              <w:left w:color="000000" w:sz="4" w:val="single"/>
              <w:bottom w:color="000000" w:sz="4" w:val="single"/>
              <w:right w:color="000000" w:sz="4" w:val="single"/>
            </w:tcBorders>
            <w:tcMar>
              <w:left w:type="dxa" w:w="28"/>
              <w:right w:type="dxa" w:w="28"/>
            </w:tcMar>
          </w:tcPr>
          <w:p w14:paraId="B2010000">
            <w:pPr>
              <w:ind w:firstLine="0" w:left="57" w:right="57"/>
              <w:jc w:val="both"/>
              <w:rPr>
                <w:sz w:val="22"/>
              </w:rPr>
            </w:pPr>
            <w:r>
              <w:rPr>
                <w:sz w:val="22"/>
              </w:rPr>
              <w:t>Место нахождения</w:t>
            </w:r>
          </w:p>
        </w:tc>
        <w:tc>
          <w:tcPr>
            <w:tcW w:type="dxa" w:w="5159"/>
            <w:tcBorders>
              <w:top w:color="000000" w:sz="4" w:val="single"/>
              <w:left w:color="000000" w:sz="4" w:val="single"/>
              <w:bottom w:color="000000" w:sz="4" w:val="single"/>
              <w:right w:color="000000" w:sz="4" w:val="single"/>
            </w:tcBorders>
            <w:tcMar>
              <w:left w:type="dxa" w:w="28"/>
              <w:right w:type="dxa" w:w="28"/>
            </w:tcMar>
          </w:tcPr>
          <w:p w14:paraId="B3010000">
            <w:pPr>
              <w:ind w:firstLine="0" w:left="57" w:right="57"/>
              <w:rPr>
                <w:sz w:val="22"/>
              </w:rPr>
            </w:pPr>
          </w:p>
        </w:tc>
      </w:tr>
      <w:tr>
        <w:tc>
          <w:tcPr>
            <w:tcW w:type="dxa" w:w="851"/>
            <w:tcBorders>
              <w:top w:color="000000" w:sz="4" w:val="single"/>
              <w:left w:color="000000" w:sz="4" w:val="single"/>
              <w:bottom w:color="000000" w:sz="4" w:val="single"/>
              <w:right w:color="000000" w:sz="4" w:val="single"/>
            </w:tcBorders>
            <w:tcMar>
              <w:left w:type="dxa" w:w="28"/>
              <w:right w:type="dxa" w:w="28"/>
            </w:tcMar>
          </w:tcPr>
          <w:p w14:paraId="B4010000">
            <w:pPr>
              <w:ind w:firstLine="0" w:left="57"/>
              <w:rPr>
                <w:sz w:val="22"/>
              </w:rPr>
            </w:pPr>
            <w:r>
              <w:rPr>
                <w:sz w:val="22"/>
              </w:rPr>
              <w:t>1.2.3</w:t>
            </w:r>
          </w:p>
        </w:tc>
        <w:tc>
          <w:tcPr>
            <w:tcW w:type="dxa" w:w="3799"/>
            <w:tcBorders>
              <w:top w:color="000000" w:sz="4" w:val="single"/>
              <w:left w:color="000000" w:sz="4" w:val="single"/>
              <w:bottom w:color="000000" w:sz="4" w:val="single"/>
              <w:right w:color="000000" w:sz="4" w:val="single"/>
            </w:tcBorders>
            <w:tcMar>
              <w:left w:type="dxa" w:w="28"/>
              <w:right w:type="dxa" w:w="28"/>
            </w:tcMar>
          </w:tcPr>
          <w:p w14:paraId="B5010000">
            <w:pPr>
              <w:ind w:firstLine="0" w:left="57" w:right="57"/>
              <w:jc w:val="both"/>
              <w:rPr>
                <w:sz w:val="22"/>
              </w:rPr>
            </w:pPr>
            <w:r>
              <w:rPr>
                <w:sz w:val="22"/>
              </w:rPr>
              <w:t>Государственный регистрационный номер записи</w:t>
            </w:r>
            <w:r>
              <w:rPr>
                <w:sz w:val="22"/>
              </w:rPr>
              <w:br/>
            </w:r>
            <w:r>
              <w:rPr>
                <w:sz w:val="22"/>
              </w:rP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type="dxa" w:w="5159"/>
            <w:tcBorders>
              <w:top w:color="000000" w:sz="4" w:val="single"/>
              <w:left w:color="000000" w:sz="4" w:val="single"/>
              <w:bottom w:color="000000" w:sz="4" w:val="single"/>
              <w:right w:color="000000" w:sz="4" w:val="single"/>
            </w:tcBorders>
            <w:tcMar>
              <w:left w:type="dxa" w:w="28"/>
              <w:right w:type="dxa" w:w="28"/>
            </w:tcMar>
          </w:tcPr>
          <w:p w14:paraId="B6010000">
            <w:pPr>
              <w:ind w:firstLine="0" w:left="57" w:right="57"/>
              <w:rPr>
                <w:sz w:val="22"/>
              </w:rPr>
            </w:pPr>
          </w:p>
        </w:tc>
      </w:tr>
      <w:tr>
        <w:trPr>
          <w:trHeight w:hRule="atLeast" w:val="561"/>
        </w:trPr>
        <w:tc>
          <w:tcPr>
            <w:tcW w:type="dxa" w:w="851"/>
            <w:tcBorders>
              <w:top w:color="000000" w:sz="4" w:val="single"/>
              <w:left w:color="000000" w:sz="4" w:val="single"/>
              <w:bottom w:color="000000" w:sz="4" w:val="single"/>
              <w:right w:color="000000" w:sz="4" w:val="single"/>
            </w:tcBorders>
            <w:tcMar>
              <w:left w:type="dxa" w:w="28"/>
              <w:right w:type="dxa" w:w="28"/>
            </w:tcMar>
          </w:tcPr>
          <w:p w14:paraId="B7010000">
            <w:pPr>
              <w:ind w:firstLine="0" w:left="57"/>
              <w:rPr>
                <w:sz w:val="22"/>
              </w:rPr>
            </w:pPr>
            <w:r>
              <w:rPr>
                <w:sz w:val="22"/>
              </w:rPr>
              <w:t>1.2.4</w:t>
            </w:r>
          </w:p>
        </w:tc>
        <w:tc>
          <w:tcPr>
            <w:tcW w:type="dxa" w:w="3799"/>
            <w:tcBorders>
              <w:top w:color="000000" w:sz="4" w:val="single"/>
              <w:left w:color="000000" w:sz="4" w:val="single"/>
              <w:bottom w:color="000000" w:sz="4" w:val="single"/>
              <w:right w:color="000000" w:sz="4" w:val="single"/>
            </w:tcBorders>
            <w:tcMar>
              <w:left w:type="dxa" w:w="28"/>
              <w:right w:type="dxa" w:w="28"/>
            </w:tcMar>
          </w:tcPr>
          <w:p w14:paraId="B8010000">
            <w:pPr>
              <w:ind w:firstLine="0" w:left="57" w:right="57"/>
              <w:jc w:val="both"/>
              <w:rPr>
                <w:sz w:val="22"/>
              </w:rPr>
            </w:pPr>
            <w:r>
              <w:rPr>
                <w:sz w:val="22"/>
              </w:rPr>
              <w:t xml:space="preserve">Идентификационный номер </w:t>
            </w:r>
            <w:r>
              <w:rPr>
                <w:sz w:val="22"/>
              </w:rPr>
              <w:t>налогоплательщика, за</w:t>
            </w:r>
            <w:r>
              <w:rPr>
                <w:sz w:val="22"/>
              </w:rPr>
              <w:t xml:space="preserve"> исключением случая, если заявителем является иностранное юридическое лицо</w:t>
            </w:r>
          </w:p>
        </w:tc>
        <w:tc>
          <w:tcPr>
            <w:tcW w:type="dxa" w:w="5159"/>
            <w:tcBorders>
              <w:top w:color="000000" w:sz="4" w:val="single"/>
              <w:left w:color="000000" w:sz="4" w:val="single"/>
              <w:bottom w:color="000000" w:sz="4" w:val="single"/>
              <w:right w:color="000000" w:sz="4" w:val="single"/>
            </w:tcBorders>
            <w:tcMar>
              <w:left w:type="dxa" w:w="28"/>
              <w:right w:type="dxa" w:w="28"/>
            </w:tcMar>
          </w:tcPr>
          <w:p w14:paraId="B9010000">
            <w:pPr>
              <w:ind w:firstLine="0" w:left="57" w:right="57"/>
              <w:rPr>
                <w:sz w:val="22"/>
              </w:rPr>
            </w:pPr>
          </w:p>
        </w:tc>
      </w:tr>
    </w:tbl>
    <w:p w14:paraId="BA010000">
      <w:pPr>
        <w:spacing w:after="240" w:before="240"/>
        <w:ind/>
        <w:jc w:val="center"/>
        <w:rPr>
          <w:b w:val="1"/>
          <w:sz w:val="22"/>
        </w:rPr>
      </w:pPr>
      <w:r>
        <w:rPr>
          <w:b w:val="1"/>
          <w:sz w:val="22"/>
        </w:rPr>
        <w:t>2. Сведения о земельном участке</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816"/>
        <w:gridCol w:w="3641"/>
        <w:gridCol w:w="5380"/>
      </w:tblGrid>
      <w:tr>
        <w:trPr>
          <w:trHeight w:hRule="atLeast" w:val="579"/>
        </w:trPr>
        <w:tc>
          <w:tcPr>
            <w:tcW w:type="dxa" w:w="816"/>
            <w:tcBorders>
              <w:top w:color="000000" w:sz="4" w:val="single"/>
              <w:left w:color="000000" w:sz="4" w:val="single"/>
              <w:bottom w:color="000000" w:sz="4" w:val="single"/>
              <w:right w:color="000000" w:sz="4" w:val="single"/>
            </w:tcBorders>
            <w:tcMar>
              <w:left w:type="dxa" w:w="28"/>
              <w:right w:type="dxa" w:w="28"/>
            </w:tcMar>
          </w:tcPr>
          <w:p w14:paraId="BB010000">
            <w:pPr>
              <w:ind w:firstLine="0" w:left="57"/>
              <w:rPr>
                <w:sz w:val="22"/>
              </w:rPr>
            </w:pPr>
            <w:r>
              <w:rPr>
                <w:sz w:val="22"/>
              </w:rPr>
              <w:t>2.1</w:t>
            </w:r>
          </w:p>
        </w:tc>
        <w:tc>
          <w:tcPr>
            <w:tcW w:type="dxa" w:w="3641"/>
            <w:tcBorders>
              <w:top w:color="000000" w:sz="4" w:val="single"/>
              <w:left w:color="000000" w:sz="4" w:val="single"/>
              <w:bottom w:color="000000" w:sz="4" w:val="single"/>
              <w:right w:color="000000" w:sz="4" w:val="single"/>
            </w:tcBorders>
            <w:tcMar>
              <w:left w:type="dxa" w:w="28"/>
              <w:right w:type="dxa" w:w="28"/>
            </w:tcMar>
          </w:tcPr>
          <w:p w14:paraId="BC010000">
            <w:pPr>
              <w:ind w:firstLine="0" w:left="57" w:right="57"/>
              <w:jc w:val="both"/>
              <w:rPr>
                <w:sz w:val="22"/>
              </w:rPr>
            </w:pPr>
            <w:r>
              <w:rPr>
                <w:sz w:val="22"/>
              </w:rPr>
              <w:t>Кадастровый номер земельного участка (при наличии)</w:t>
            </w:r>
          </w:p>
        </w:tc>
        <w:tc>
          <w:tcPr>
            <w:tcW w:type="dxa" w:w="5380"/>
            <w:tcBorders>
              <w:top w:color="000000" w:sz="4" w:val="single"/>
              <w:left w:color="000000" w:sz="4" w:val="single"/>
              <w:bottom w:color="000000" w:sz="4" w:val="single"/>
              <w:right w:color="000000" w:sz="4" w:val="single"/>
            </w:tcBorders>
            <w:tcMar>
              <w:left w:type="dxa" w:w="28"/>
              <w:right w:type="dxa" w:w="28"/>
            </w:tcMar>
          </w:tcPr>
          <w:p w14:paraId="BD010000">
            <w:pPr>
              <w:ind w:firstLine="0" w:left="57" w:right="57"/>
              <w:rPr>
                <w:sz w:val="22"/>
              </w:rPr>
            </w:pPr>
          </w:p>
        </w:tc>
      </w:tr>
      <w:tr>
        <w:trPr>
          <w:trHeight w:hRule="atLeast" w:val="862"/>
        </w:trPr>
        <w:tc>
          <w:tcPr>
            <w:tcW w:type="dxa" w:w="816"/>
            <w:tcBorders>
              <w:top w:color="000000" w:sz="4" w:val="single"/>
              <w:left w:color="000000" w:sz="4" w:val="single"/>
              <w:bottom w:color="000000" w:sz="4" w:val="single"/>
              <w:right w:color="000000" w:sz="4" w:val="single"/>
            </w:tcBorders>
            <w:tcMar>
              <w:left w:type="dxa" w:w="28"/>
              <w:right w:type="dxa" w:w="28"/>
            </w:tcMar>
          </w:tcPr>
          <w:p w14:paraId="BE010000">
            <w:pPr>
              <w:ind w:firstLine="0" w:left="57"/>
              <w:rPr>
                <w:sz w:val="22"/>
              </w:rPr>
            </w:pPr>
            <w:r>
              <w:rPr>
                <w:sz w:val="22"/>
              </w:rPr>
              <w:t>2.2</w:t>
            </w:r>
          </w:p>
        </w:tc>
        <w:tc>
          <w:tcPr>
            <w:tcW w:type="dxa" w:w="3641"/>
            <w:tcBorders>
              <w:top w:color="000000" w:sz="4" w:val="single"/>
              <w:left w:color="000000" w:sz="4" w:val="single"/>
              <w:bottom w:color="000000" w:sz="4" w:val="single"/>
              <w:right w:color="000000" w:sz="4" w:val="single"/>
            </w:tcBorders>
            <w:tcMar>
              <w:left w:type="dxa" w:w="28"/>
              <w:right w:type="dxa" w:w="28"/>
            </w:tcMar>
          </w:tcPr>
          <w:p w14:paraId="BF010000">
            <w:pPr>
              <w:ind w:firstLine="0" w:left="57" w:right="57"/>
              <w:jc w:val="both"/>
              <w:rPr>
                <w:sz w:val="22"/>
              </w:rPr>
            </w:pPr>
            <w:r>
              <w:rPr>
                <w:sz w:val="22"/>
              </w:rPr>
              <w:t>Адрес или описание местоположения земельного участка</w:t>
            </w:r>
          </w:p>
        </w:tc>
        <w:tc>
          <w:tcPr>
            <w:tcW w:type="dxa" w:w="5380"/>
            <w:tcBorders>
              <w:top w:color="000000" w:sz="4" w:val="single"/>
              <w:left w:color="000000" w:sz="4" w:val="single"/>
              <w:bottom w:color="000000" w:sz="4" w:val="single"/>
              <w:right w:color="000000" w:sz="4" w:val="single"/>
            </w:tcBorders>
            <w:tcMar>
              <w:left w:type="dxa" w:w="28"/>
              <w:right w:type="dxa" w:w="28"/>
            </w:tcMar>
          </w:tcPr>
          <w:p w14:paraId="C0010000">
            <w:pPr>
              <w:ind w:firstLine="0" w:left="57" w:right="57"/>
              <w:rPr>
                <w:sz w:val="22"/>
              </w:rPr>
            </w:pPr>
          </w:p>
        </w:tc>
      </w:tr>
      <w:tr>
        <w:trPr>
          <w:trHeight w:hRule="atLeast" w:val="1144"/>
        </w:trPr>
        <w:tc>
          <w:tcPr>
            <w:tcW w:type="dxa" w:w="816"/>
            <w:tcBorders>
              <w:top w:color="000000" w:sz="4" w:val="single"/>
              <w:left w:color="000000" w:sz="4" w:val="single"/>
              <w:bottom w:color="000000" w:sz="4" w:val="single"/>
              <w:right w:color="000000" w:sz="4" w:val="single"/>
            </w:tcBorders>
            <w:tcMar>
              <w:left w:type="dxa" w:w="28"/>
              <w:right w:type="dxa" w:w="28"/>
            </w:tcMar>
          </w:tcPr>
          <w:p w14:paraId="C1010000">
            <w:pPr>
              <w:ind w:firstLine="0" w:left="57"/>
              <w:rPr>
                <w:sz w:val="22"/>
              </w:rPr>
            </w:pPr>
            <w:r>
              <w:rPr>
                <w:sz w:val="22"/>
              </w:rPr>
              <w:t>2.3</w:t>
            </w:r>
          </w:p>
        </w:tc>
        <w:tc>
          <w:tcPr>
            <w:tcW w:type="dxa" w:w="3641"/>
            <w:tcBorders>
              <w:top w:color="000000" w:sz="4" w:val="single"/>
              <w:left w:color="000000" w:sz="4" w:val="single"/>
              <w:bottom w:color="000000" w:sz="4" w:val="single"/>
              <w:right w:color="000000" w:sz="4" w:val="single"/>
            </w:tcBorders>
            <w:tcMar>
              <w:left w:type="dxa" w:w="28"/>
              <w:right w:type="dxa" w:w="28"/>
            </w:tcMar>
          </w:tcPr>
          <w:p w14:paraId="C2010000">
            <w:pPr>
              <w:ind w:firstLine="0" w:left="57" w:right="57"/>
              <w:jc w:val="both"/>
              <w:rPr>
                <w:sz w:val="22"/>
              </w:rPr>
            </w:pPr>
            <w:r>
              <w:rPr>
                <w:sz w:val="22"/>
              </w:rPr>
              <w:t>Сведения о праве застройщика</w:t>
            </w:r>
            <w:r>
              <w:rPr>
                <w:sz w:val="22"/>
              </w:rPr>
              <w:br/>
            </w:r>
            <w:r>
              <w:rPr>
                <w:sz w:val="22"/>
              </w:rPr>
              <w:t>на земельный участок (правоустанавливающие документы)</w:t>
            </w:r>
          </w:p>
        </w:tc>
        <w:tc>
          <w:tcPr>
            <w:tcW w:type="dxa" w:w="5380"/>
            <w:tcBorders>
              <w:top w:color="000000" w:sz="4" w:val="single"/>
              <w:left w:color="000000" w:sz="4" w:val="single"/>
              <w:bottom w:color="000000" w:sz="4" w:val="single"/>
              <w:right w:color="000000" w:sz="4" w:val="single"/>
            </w:tcBorders>
            <w:tcMar>
              <w:left w:type="dxa" w:w="28"/>
              <w:right w:type="dxa" w:w="28"/>
            </w:tcMar>
          </w:tcPr>
          <w:p w14:paraId="C3010000">
            <w:pPr>
              <w:ind w:firstLine="0" w:left="57" w:right="57"/>
              <w:rPr>
                <w:sz w:val="22"/>
              </w:rPr>
            </w:pPr>
          </w:p>
        </w:tc>
      </w:tr>
      <w:tr>
        <w:trPr>
          <w:trHeight w:hRule="atLeast" w:val="877"/>
        </w:trPr>
        <w:tc>
          <w:tcPr>
            <w:tcW w:type="dxa" w:w="816"/>
            <w:tcBorders>
              <w:top w:color="000000" w:sz="4" w:val="single"/>
              <w:left w:color="000000" w:sz="4" w:val="single"/>
              <w:bottom w:color="000000" w:sz="4" w:val="single"/>
              <w:right w:color="000000" w:sz="4" w:val="single"/>
            </w:tcBorders>
            <w:tcMar>
              <w:left w:type="dxa" w:w="28"/>
              <w:right w:type="dxa" w:w="28"/>
            </w:tcMar>
          </w:tcPr>
          <w:p w14:paraId="C4010000">
            <w:pPr>
              <w:ind w:firstLine="0" w:left="57"/>
              <w:rPr>
                <w:sz w:val="22"/>
              </w:rPr>
            </w:pPr>
            <w:r>
              <w:rPr>
                <w:sz w:val="22"/>
              </w:rPr>
              <w:t>2.4</w:t>
            </w:r>
          </w:p>
        </w:tc>
        <w:tc>
          <w:tcPr>
            <w:tcW w:type="dxa" w:w="3641"/>
            <w:tcBorders>
              <w:top w:color="000000" w:sz="4" w:val="single"/>
              <w:left w:color="000000" w:sz="4" w:val="single"/>
              <w:bottom w:color="000000" w:sz="4" w:val="single"/>
              <w:right w:color="000000" w:sz="4" w:val="single"/>
            </w:tcBorders>
            <w:tcMar>
              <w:left w:type="dxa" w:w="28"/>
              <w:right w:type="dxa" w:w="28"/>
            </w:tcMar>
          </w:tcPr>
          <w:p w14:paraId="C5010000">
            <w:pPr>
              <w:ind w:firstLine="0" w:left="57" w:right="57"/>
              <w:jc w:val="both"/>
              <w:rPr>
                <w:sz w:val="22"/>
              </w:rPr>
            </w:pPr>
            <w:r>
              <w:rPr>
                <w:sz w:val="22"/>
              </w:rPr>
              <w:t>Сведения о наличии прав иных лиц на земельный участок (при наличии таких лиц)</w:t>
            </w:r>
          </w:p>
        </w:tc>
        <w:tc>
          <w:tcPr>
            <w:tcW w:type="dxa" w:w="5380"/>
            <w:tcBorders>
              <w:top w:color="000000" w:sz="4" w:val="single"/>
              <w:left w:color="000000" w:sz="4" w:val="single"/>
              <w:bottom w:color="000000" w:sz="4" w:val="single"/>
              <w:right w:color="000000" w:sz="4" w:val="single"/>
            </w:tcBorders>
            <w:tcMar>
              <w:left w:type="dxa" w:w="28"/>
              <w:right w:type="dxa" w:w="28"/>
            </w:tcMar>
          </w:tcPr>
          <w:p w14:paraId="C6010000">
            <w:pPr>
              <w:ind w:firstLine="0" w:left="57" w:right="57"/>
              <w:rPr>
                <w:sz w:val="22"/>
              </w:rPr>
            </w:pPr>
          </w:p>
        </w:tc>
      </w:tr>
    </w:tbl>
    <w:p w14:paraId="C7010000">
      <w:pPr>
        <w:spacing w:after="240" w:before="240"/>
        <w:ind/>
        <w:jc w:val="center"/>
        <w:rPr>
          <w:b w:val="1"/>
          <w:sz w:val="22"/>
        </w:rPr>
      </w:pPr>
      <w:r>
        <w:rPr>
          <w:b w:val="1"/>
          <w:sz w:val="22"/>
        </w:rPr>
        <w:t>3. Сведения об объекте капитального строительства, подлежащем сносу</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820"/>
        <w:gridCol w:w="3660"/>
        <w:gridCol w:w="5408"/>
      </w:tblGrid>
      <w:tr>
        <w:trPr>
          <w:trHeight w:hRule="atLeast" w:val="837"/>
        </w:trPr>
        <w:tc>
          <w:tcPr>
            <w:tcW w:type="dxa" w:w="820"/>
            <w:tcBorders>
              <w:top w:color="000000" w:sz="4" w:val="single"/>
              <w:left w:color="000000" w:sz="4" w:val="single"/>
              <w:bottom w:color="000000" w:sz="4" w:val="single"/>
              <w:right w:color="000000" w:sz="4" w:val="single"/>
            </w:tcBorders>
            <w:tcMar>
              <w:left w:type="dxa" w:w="28"/>
              <w:right w:type="dxa" w:w="28"/>
            </w:tcMar>
          </w:tcPr>
          <w:p w14:paraId="C8010000">
            <w:pPr>
              <w:ind w:firstLine="0" w:left="57"/>
              <w:rPr>
                <w:sz w:val="22"/>
              </w:rPr>
            </w:pPr>
            <w:r>
              <w:rPr>
                <w:sz w:val="22"/>
              </w:rPr>
              <w:t>3.1</w:t>
            </w:r>
          </w:p>
        </w:tc>
        <w:tc>
          <w:tcPr>
            <w:tcW w:type="dxa" w:w="3660"/>
            <w:tcBorders>
              <w:top w:color="000000" w:sz="4" w:val="single"/>
              <w:left w:color="000000" w:sz="4" w:val="single"/>
              <w:bottom w:color="000000" w:sz="4" w:val="single"/>
              <w:right w:color="000000" w:sz="4" w:val="single"/>
            </w:tcBorders>
            <w:tcMar>
              <w:left w:type="dxa" w:w="28"/>
              <w:right w:type="dxa" w:w="28"/>
            </w:tcMar>
          </w:tcPr>
          <w:p w14:paraId="C9010000">
            <w:pPr>
              <w:ind w:firstLine="0" w:left="57" w:right="57"/>
              <w:jc w:val="both"/>
              <w:rPr>
                <w:sz w:val="22"/>
              </w:rPr>
            </w:pPr>
            <w:r>
              <w:rPr>
                <w:sz w:val="22"/>
              </w:rPr>
              <w:t>Кадастровый номер объекта капитального строительства (при наличии)</w:t>
            </w:r>
          </w:p>
        </w:tc>
        <w:tc>
          <w:tcPr>
            <w:tcW w:type="dxa" w:w="5408"/>
            <w:tcBorders>
              <w:top w:color="000000" w:sz="4" w:val="single"/>
              <w:left w:color="000000" w:sz="4" w:val="single"/>
              <w:bottom w:color="000000" w:sz="4" w:val="single"/>
              <w:right w:color="000000" w:sz="4" w:val="single"/>
            </w:tcBorders>
            <w:tcMar>
              <w:left w:type="dxa" w:w="28"/>
              <w:right w:type="dxa" w:w="28"/>
            </w:tcMar>
          </w:tcPr>
          <w:p w14:paraId="CA010000">
            <w:pPr>
              <w:ind w:firstLine="0" w:left="57" w:right="57"/>
              <w:rPr>
                <w:sz w:val="22"/>
              </w:rPr>
            </w:pPr>
          </w:p>
        </w:tc>
      </w:tr>
      <w:tr>
        <w:trPr>
          <w:trHeight w:hRule="atLeast" w:val="1400"/>
        </w:trPr>
        <w:tc>
          <w:tcPr>
            <w:tcW w:type="dxa" w:w="820"/>
            <w:tcBorders>
              <w:top w:color="000000" w:sz="4" w:val="single"/>
              <w:left w:color="000000" w:sz="4" w:val="single"/>
              <w:bottom w:color="000000" w:sz="4" w:val="single"/>
              <w:right w:color="000000" w:sz="4" w:val="single"/>
            </w:tcBorders>
            <w:tcMar>
              <w:left w:type="dxa" w:w="28"/>
              <w:right w:type="dxa" w:w="28"/>
            </w:tcMar>
          </w:tcPr>
          <w:p w14:paraId="CB010000">
            <w:pPr>
              <w:ind w:firstLine="0" w:left="57"/>
              <w:rPr>
                <w:sz w:val="22"/>
              </w:rPr>
            </w:pPr>
            <w:r>
              <w:rPr>
                <w:sz w:val="22"/>
              </w:rPr>
              <w:t>3.2</w:t>
            </w:r>
          </w:p>
        </w:tc>
        <w:tc>
          <w:tcPr>
            <w:tcW w:type="dxa" w:w="3660"/>
            <w:tcBorders>
              <w:top w:color="000000" w:sz="4" w:val="single"/>
              <w:left w:color="000000" w:sz="4" w:val="single"/>
              <w:bottom w:color="000000" w:sz="4" w:val="single"/>
              <w:right w:color="000000" w:sz="4" w:val="single"/>
            </w:tcBorders>
            <w:tcMar>
              <w:left w:type="dxa" w:w="28"/>
              <w:right w:type="dxa" w:w="28"/>
            </w:tcMar>
          </w:tcPr>
          <w:p w14:paraId="CC010000">
            <w:pPr>
              <w:ind w:firstLine="0" w:left="57" w:right="57"/>
              <w:jc w:val="both"/>
              <w:rPr>
                <w:sz w:val="22"/>
              </w:rPr>
            </w:pPr>
            <w:r>
              <w:rPr>
                <w:sz w:val="22"/>
              </w:rPr>
              <w:t>Сведения о праве застройщика</w:t>
            </w:r>
            <w:r>
              <w:rPr>
                <w:sz w:val="22"/>
              </w:rPr>
              <w:br/>
            </w:r>
            <w:r>
              <w:rPr>
                <w:sz w:val="22"/>
              </w:rPr>
              <w:t>на объект капитального строительства (правоустанавливающие документы)</w:t>
            </w:r>
          </w:p>
        </w:tc>
        <w:tc>
          <w:tcPr>
            <w:tcW w:type="dxa" w:w="5408"/>
            <w:tcBorders>
              <w:top w:color="000000" w:sz="4" w:val="single"/>
              <w:left w:color="000000" w:sz="4" w:val="single"/>
              <w:bottom w:color="000000" w:sz="4" w:val="single"/>
              <w:right w:color="000000" w:sz="4" w:val="single"/>
            </w:tcBorders>
            <w:tcMar>
              <w:left w:type="dxa" w:w="28"/>
              <w:right w:type="dxa" w:w="28"/>
            </w:tcMar>
          </w:tcPr>
          <w:p w14:paraId="CD010000">
            <w:pPr>
              <w:ind w:firstLine="0" w:left="57" w:right="57"/>
              <w:rPr>
                <w:sz w:val="22"/>
              </w:rPr>
            </w:pPr>
          </w:p>
        </w:tc>
      </w:tr>
      <w:tr>
        <w:trPr>
          <w:trHeight w:hRule="atLeast" w:val="1111"/>
        </w:trPr>
        <w:tc>
          <w:tcPr>
            <w:tcW w:type="dxa" w:w="820"/>
            <w:tcBorders>
              <w:top w:color="000000" w:sz="4" w:val="single"/>
              <w:left w:color="000000" w:sz="4" w:val="single"/>
              <w:bottom w:color="000000" w:sz="4" w:val="single"/>
              <w:right w:color="000000" w:sz="4" w:val="single"/>
            </w:tcBorders>
            <w:tcMar>
              <w:left w:type="dxa" w:w="28"/>
              <w:right w:type="dxa" w:w="28"/>
            </w:tcMar>
          </w:tcPr>
          <w:p w14:paraId="CE010000">
            <w:pPr>
              <w:ind w:firstLine="0" w:left="57"/>
              <w:rPr>
                <w:sz w:val="22"/>
              </w:rPr>
            </w:pPr>
            <w:r>
              <w:rPr>
                <w:sz w:val="22"/>
              </w:rPr>
              <w:t>3.3</w:t>
            </w:r>
          </w:p>
        </w:tc>
        <w:tc>
          <w:tcPr>
            <w:tcW w:type="dxa" w:w="3660"/>
            <w:tcBorders>
              <w:top w:color="000000" w:sz="4" w:val="single"/>
              <w:left w:color="000000" w:sz="4" w:val="single"/>
              <w:bottom w:color="000000" w:sz="4" w:val="single"/>
              <w:right w:color="000000" w:sz="4" w:val="single"/>
            </w:tcBorders>
            <w:tcMar>
              <w:left w:type="dxa" w:w="28"/>
              <w:right w:type="dxa" w:w="28"/>
            </w:tcMar>
          </w:tcPr>
          <w:p w14:paraId="CF010000">
            <w:pPr>
              <w:ind w:firstLine="0" w:left="57" w:right="57"/>
              <w:jc w:val="both"/>
              <w:rPr>
                <w:sz w:val="22"/>
              </w:rPr>
            </w:pPr>
            <w:r>
              <w:rPr>
                <w:sz w:val="22"/>
              </w:rPr>
              <w:t>Сведения о наличии прав иных лиц на объект капитального строительства (при наличии таких лиц)</w:t>
            </w:r>
          </w:p>
        </w:tc>
        <w:tc>
          <w:tcPr>
            <w:tcW w:type="dxa" w:w="5408"/>
            <w:tcBorders>
              <w:top w:color="000000" w:sz="4" w:val="single"/>
              <w:left w:color="000000" w:sz="4" w:val="single"/>
              <w:bottom w:color="000000" w:sz="4" w:val="single"/>
              <w:right w:color="000000" w:sz="4" w:val="single"/>
            </w:tcBorders>
            <w:tcMar>
              <w:left w:type="dxa" w:w="28"/>
              <w:right w:type="dxa" w:w="28"/>
            </w:tcMar>
          </w:tcPr>
          <w:p w14:paraId="D0010000">
            <w:pPr>
              <w:ind w:firstLine="0" w:left="57" w:right="57"/>
              <w:rPr>
                <w:sz w:val="22"/>
              </w:rPr>
            </w:pPr>
          </w:p>
        </w:tc>
      </w:tr>
      <w:tr>
        <w:trPr>
          <w:trHeight w:hRule="atLeast" w:val="2801"/>
        </w:trPr>
        <w:tc>
          <w:tcPr>
            <w:tcW w:type="dxa" w:w="820"/>
            <w:tcBorders>
              <w:top w:color="000000" w:sz="4" w:val="single"/>
              <w:left w:color="000000" w:sz="4" w:val="single"/>
              <w:bottom w:color="000000" w:sz="4" w:val="single"/>
              <w:right w:color="000000" w:sz="4" w:val="single"/>
            </w:tcBorders>
            <w:tcMar>
              <w:left w:type="dxa" w:w="28"/>
              <w:right w:type="dxa" w:w="28"/>
            </w:tcMar>
          </w:tcPr>
          <w:p w14:paraId="D1010000">
            <w:pPr>
              <w:ind w:firstLine="0" w:left="57"/>
              <w:rPr>
                <w:sz w:val="22"/>
              </w:rPr>
            </w:pPr>
            <w:r>
              <w:rPr>
                <w:sz w:val="22"/>
              </w:rPr>
              <w:t>3.4</w:t>
            </w:r>
          </w:p>
        </w:tc>
        <w:tc>
          <w:tcPr>
            <w:tcW w:type="dxa" w:w="3660"/>
            <w:tcBorders>
              <w:top w:color="000000" w:sz="4" w:val="single"/>
              <w:left w:color="000000" w:sz="4" w:val="single"/>
              <w:bottom w:color="000000" w:sz="4" w:val="single"/>
              <w:right w:color="000000" w:sz="4" w:val="single"/>
            </w:tcBorders>
            <w:tcMar>
              <w:left w:type="dxa" w:w="28"/>
              <w:right w:type="dxa" w:w="28"/>
            </w:tcMar>
          </w:tcPr>
          <w:p w14:paraId="D2010000">
            <w:pPr>
              <w:ind w:firstLine="0" w:left="57" w:right="57"/>
              <w:jc w:val="both"/>
              <w:rPr>
                <w:sz w:val="22"/>
              </w:rPr>
            </w:pPr>
            <w:r>
              <w:rPr>
                <w:sz w:val="22"/>
              </w:rPr>
              <w:t>Сведения о решении суда или органа местного самоуправления</w:t>
            </w:r>
            <w:r>
              <w:rPr>
                <w:sz w:val="22"/>
              </w:rPr>
              <w:br/>
            </w:r>
            <w:r>
              <w:rPr>
                <w:sz w:val="22"/>
              </w:rP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type="dxa" w:w="5408"/>
            <w:tcBorders>
              <w:top w:color="000000" w:sz="4" w:val="single"/>
              <w:left w:color="000000" w:sz="4" w:val="single"/>
              <w:bottom w:color="000000" w:sz="4" w:val="single"/>
              <w:right w:color="000000" w:sz="4" w:val="single"/>
            </w:tcBorders>
            <w:tcMar>
              <w:left w:type="dxa" w:w="28"/>
              <w:right w:type="dxa" w:w="28"/>
            </w:tcMar>
          </w:tcPr>
          <w:p w14:paraId="D3010000">
            <w:pPr>
              <w:ind w:firstLine="0" w:left="57" w:right="57"/>
              <w:rPr>
                <w:sz w:val="22"/>
              </w:rPr>
            </w:pPr>
          </w:p>
        </w:tc>
      </w:tr>
    </w:tbl>
    <w:p w14:paraId="D4010000">
      <w:pPr>
        <w:spacing w:before="240"/>
        <w:ind/>
        <w:rPr>
          <w:sz w:val="2"/>
        </w:rPr>
      </w:pPr>
      <w:r>
        <w:rPr>
          <w:sz w:val="22"/>
        </w:rPr>
        <w:t>Почтовый адрес и (или) адрес электронной почты для связи:</w:t>
      </w:r>
      <w:r>
        <w:rPr>
          <w:sz w:val="22"/>
        </w:rPr>
        <w:t>__________________________________</w:t>
      </w:r>
      <w:r>
        <w:rPr>
          <w:sz w:val="22"/>
        </w:rPr>
        <w:t xml:space="preserve">  </w:t>
      </w:r>
    </w:p>
    <w:p w14:paraId="D5010000">
      <w:pPr>
        <w:spacing w:before="120"/>
        <w:ind/>
      </w:pPr>
      <w:r>
        <w:rPr>
          <w:sz w:val="22"/>
        </w:rPr>
        <w:t xml:space="preserve">Настоящим уведомлением я  </w:t>
      </w:r>
    </w:p>
    <w:p w14:paraId="D6010000">
      <w:pPr>
        <w:ind/>
        <w:jc w:val="center"/>
        <w:rPr>
          <w:sz w:val="20"/>
        </w:rPr>
      </w:pPr>
      <w:r>
        <w:rPr>
          <w:sz w:val="20"/>
        </w:rPr>
        <w:t>(фамилия, имя, отчество (при наличии)</w:t>
      </w:r>
    </w:p>
    <w:p w14:paraId="D7010000">
      <w:pPr>
        <w:spacing w:before="120"/>
        <w:ind/>
        <w:jc w:val="both"/>
        <w:rPr>
          <w:sz w:val="22"/>
        </w:rPr>
      </w:pPr>
      <w:r>
        <w:rPr>
          <w:sz w:val="22"/>
        </w:rPr>
        <w:t>даю согласие на обработку персональных данных (в случае если застройщиком является физическое лицо).</w:t>
      </w:r>
    </w:p>
    <w:tbl>
      <w:tblPr>
        <w:tblStyle w:val="Style_2"/>
        <w:tblLayout w:type="fixed"/>
        <w:tblCellMar>
          <w:left w:type="dxa" w:w="28"/>
          <w:right w:type="dxa" w:w="28"/>
        </w:tblCellMar>
      </w:tblPr>
      <w:tblGrid>
        <w:gridCol w:w="3879"/>
        <w:gridCol w:w="216"/>
        <w:gridCol w:w="1670"/>
        <w:gridCol w:w="216"/>
        <w:gridCol w:w="3475"/>
      </w:tblGrid>
      <w:tr>
        <w:trPr>
          <w:trHeight w:hRule="atLeast" w:val="319"/>
        </w:trPr>
        <w:tc>
          <w:tcPr>
            <w:tcW w:type="dxa" w:w="3879"/>
            <w:tcBorders>
              <w:bottom w:color="000000" w:sz="4" w:val="single"/>
            </w:tcBorders>
            <w:tcMar>
              <w:left w:type="dxa" w:w="28"/>
              <w:right w:type="dxa" w:w="28"/>
            </w:tcMar>
            <w:vAlign w:val="bottom"/>
          </w:tcPr>
          <w:p w14:paraId="D8010000">
            <w:pPr>
              <w:ind/>
              <w:jc w:val="center"/>
            </w:pPr>
          </w:p>
        </w:tc>
        <w:tc>
          <w:tcPr>
            <w:tcW w:type="dxa" w:w="216"/>
            <w:tcMar>
              <w:left w:type="dxa" w:w="28"/>
              <w:right w:type="dxa" w:w="28"/>
            </w:tcMar>
            <w:vAlign w:val="bottom"/>
          </w:tcPr>
          <w:p w14:paraId="D9010000">
            <w:pPr>
              <w:ind/>
              <w:jc w:val="center"/>
            </w:pPr>
          </w:p>
        </w:tc>
        <w:tc>
          <w:tcPr>
            <w:tcW w:type="dxa" w:w="1670"/>
            <w:tcBorders>
              <w:bottom w:color="000000" w:sz="4" w:val="single"/>
            </w:tcBorders>
            <w:tcMar>
              <w:left w:type="dxa" w:w="28"/>
              <w:right w:type="dxa" w:w="28"/>
            </w:tcMar>
            <w:vAlign w:val="bottom"/>
          </w:tcPr>
          <w:p w14:paraId="DA010000">
            <w:pPr>
              <w:ind/>
              <w:jc w:val="center"/>
            </w:pPr>
          </w:p>
        </w:tc>
        <w:tc>
          <w:tcPr>
            <w:tcW w:type="dxa" w:w="216"/>
            <w:tcMar>
              <w:left w:type="dxa" w:w="28"/>
              <w:right w:type="dxa" w:w="28"/>
            </w:tcMar>
            <w:vAlign w:val="bottom"/>
          </w:tcPr>
          <w:p w14:paraId="DB010000">
            <w:pPr>
              <w:ind/>
              <w:jc w:val="center"/>
            </w:pPr>
          </w:p>
        </w:tc>
        <w:tc>
          <w:tcPr>
            <w:tcW w:type="dxa" w:w="3475"/>
            <w:tcBorders>
              <w:bottom w:color="000000" w:sz="4" w:val="single"/>
            </w:tcBorders>
            <w:tcMar>
              <w:left w:type="dxa" w:w="28"/>
              <w:right w:type="dxa" w:w="28"/>
            </w:tcMar>
            <w:vAlign w:val="bottom"/>
          </w:tcPr>
          <w:p w14:paraId="DC010000">
            <w:pPr>
              <w:ind/>
              <w:jc w:val="center"/>
            </w:pPr>
          </w:p>
        </w:tc>
      </w:tr>
      <w:tr>
        <w:trPr>
          <w:trHeight w:hRule="atLeast" w:val="252"/>
        </w:trPr>
        <w:tc>
          <w:tcPr>
            <w:tcW w:type="dxa" w:w="3879"/>
            <w:tcBorders>
              <w:top w:color="000000" w:sz="4" w:val="single"/>
            </w:tcBorders>
            <w:tcMar>
              <w:left w:type="dxa" w:w="28"/>
              <w:right w:type="dxa" w:w="28"/>
            </w:tcMar>
          </w:tcPr>
          <w:p w14:paraId="DD010000">
            <w:pPr>
              <w:ind/>
              <w:jc w:val="center"/>
              <w:rPr>
                <w:sz w:val="20"/>
              </w:rPr>
            </w:pPr>
            <w:r>
              <w:rPr>
                <w:sz w:val="20"/>
              </w:rPr>
              <w:t xml:space="preserve">(должность, в случае, если застройщиком </w:t>
            </w:r>
            <w:r>
              <w:rPr>
                <w:sz w:val="20"/>
              </w:rPr>
              <w:br/>
            </w:r>
            <w:r>
              <w:rPr>
                <w:sz w:val="20"/>
              </w:rPr>
              <w:t>или техническим заказчиком является юридическое лицо)</w:t>
            </w:r>
          </w:p>
        </w:tc>
        <w:tc>
          <w:tcPr>
            <w:tcW w:type="dxa" w:w="216"/>
            <w:tcMar>
              <w:left w:type="dxa" w:w="28"/>
              <w:right w:type="dxa" w:w="28"/>
            </w:tcMar>
          </w:tcPr>
          <w:p w14:paraId="DE010000">
            <w:pPr>
              <w:ind/>
              <w:jc w:val="center"/>
              <w:rPr>
                <w:sz w:val="20"/>
              </w:rPr>
            </w:pPr>
          </w:p>
        </w:tc>
        <w:tc>
          <w:tcPr>
            <w:tcW w:type="dxa" w:w="1670"/>
            <w:tcBorders>
              <w:top w:color="000000" w:sz="4" w:val="single"/>
            </w:tcBorders>
            <w:tcMar>
              <w:left w:type="dxa" w:w="28"/>
              <w:right w:type="dxa" w:w="28"/>
            </w:tcMar>
          </w:tcPr>
          <w:p w14:paraId="DF010000">
            <w:pPr>
              <w:ind/>
              <w:jc w:val="center"/>
              <w:rPr>
                <w:sz w:val="20"/>
              </w:rPr>
            </w:pPr>
            <w:r>
              <w:rPr>
                <w:sz w:val="20"/>
              </w:rPr>
              <w:t>(подпись)</w:t>
            </w:r>
          </w:p>
        </w:tc>
        <w:tc>
          <w:tcPr>
            <w:tcW w:type="dxa" w:w="216"/>
            <w:tcMar>
              <w:left w:type="dxa" w:w="28"/>
              <w:right w:type="dxa" w:w="28"/>
            </w:tcMar>
          </w:tcPr>
          <w:p w14:paraId="E0010000">
            <w:pPr>
              <w:ind/>
              <w:jc w:val="center"/>
              <w:rPr>
                <w:sz w:val="20"/>
              </w:rPr>
            </w:pPr>
          </w:p>
        </w:tc>
        <w:tc>
          <w:tcPr>
            <w:tcW w:type="dxa" w:w="3475"/>
            <w:tcBorders>
              <w:top w:color="000000" w:sz="4" w:val="single"/>
            </w:tcBorders>
            <w:tcMar>
              <w:left w:type="dxa" w:w="28"/>
              <w:right w:type="dxa" w:w="28"/>
            </w:tcMar>
          </w:tcPr>
          <w:p w14:paraId="E1010000">
            <w:pPr>
              <w:ind/>
              <w:jc w:val="center"/>
              <w:rPr>
                <w:sz w:val="20"/>
              </w:rPr>
            </w:pPr>
            <w:r>
              <w:rPr>
                <w:sz w:val="20"/>
              </w:rPr>
              <w:t>(расшифровка подписи)</w:t>
            </w:r>
          </w:p>
        </w:tc>
      </w:tr>
    </w:tbl>
    <w:p w14:paraId="E2010000">
      <w:pPr>
        <w:spacing w:after="240" w:before="240"/>
        <w:ind w:right="7505"/>
        <w:jc w:val="center"/>
        <w:rPr>
          <w:sz w:val="20"/>
        </w:rPr>
      </w:pPr>
      <w:r>
        <w:rPr>
          <w:sz w:val="20"/>
        </w:rPr>
        <w:t>М.П.</w:t>
      </w:r>
      <w:r>
        <w:rPr>
          <w:sz w:val="20"/>
        </w:rPr>
        <w:br/>
      </w:r>
      <w:r>
        <w:rPr>
          <w:sz w:val="20"/>
        </w:rPr>
        <w:t>(при наличии)</w:t>
      </w:r>
    </w:p>
    <w:p w14:paraId="E3010000">
      <w:r>
        <w:t xml:space="preserve">К настоящему уведомлению прилагаются:  </w:t>
      </w:r>
    </w:p>
    <w:p w14:paraId="E4010000">
      <w:pPr>
        <w:ind w:firstLine="0" w:left="4468"/>
        <w:rPr>
          <w:sz w:val="2"/>
        </w:rPr>
      </w:pPr>
    </w:p>
    <w:p w14:paraId="E5010000"/>
    <w:p w14:paraId="E6010000">
      <w:pPr>
        <w:ind/>
        <w:jc w:val="both"/>
        <w:rPr>
          <w:sz w:val="20"/>
        </w:rPr>
      </w:pPr>
      <w:r>
        <w:rPr>
          <w:sz w:val="20"/>
        </w:rPr>
        <w:t xml:space="preserve"> (документы в соответствии с частью 10 статьи 55.31 Градостроительного кодекса Российской Федерации</w:t>
      </w:r>
      <w:r>
        <w:rPr>
          <w:sz w:val="20"/>
        </w:rPr>
        <w:br/>
      </w:r>
      <w:r>
        <w:rPr>
          <w:sz w:val="20"/>
        </w:rPr>
        <w:t>(Собрание законодательства Российской Федерации, 2005, № 1, ст. 16; 2018, № 32, ст. 5133, 5135)</w:t>
      </w:r>
    </w:p>
    <w:p w14:paraId="E7010000">
      <w:pPr>
        <w:spacing w:after="480"/>
        <w:ind/>
        <w:jc w:val="center"/>
        <w:rPr>
          <w:b w:val="1"/>
          <w:sz w:val="26"/>
        </w:rPr>
      </w:pPr>
      <w:r>
        <w:rPr>
          <w:b w:val="1"/>
          <w:sz w:val="26"/>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45720" distL="114300" distR="114300" distT="45720" layoutInCell="true" locked="false" relativeHeight="251658240" simplePos="false">
                <wp:simplePos x="0" y="0"/>
                <wp:positionH relativeFrom="column">
                  <wp:posOffset>3872865</wp:posOffset>
                </wp:positionH>
                <wp:positionV relativeFrom="paragraph">
                  <wp:posOffset>83185</wp:posOffset>
                </wp:positionV>
                <wp:extent cx="2378075" cy="1777619"/>
                <wp:wrapSquare distB="45720" distL="114300" distR="114300" distT="45720" wrapText="bothSides"/>
                <wp:docPr id="2" name="Picture 2"/>
                <a:graphic>
                  <a:graphicData uri="http://schemas.microsoft.com/office/word/2010/wordprocessingShape">
                    <wps:wsp>
                      <wps:cNvSpPr txBox="false"/>
                      <wps:spPr>
                        <a:xfrm flipH="false" flipV="false" rot="0">
                          <a:off x="0" y="0"/>
                          <a:ext cx="2378075" cy="1777619"/>
                        </a:xfrm>
                        <a:custGeom>
                          <a:avLst/>
                          <a:gdLst>
                            <a:gd fmla="+- 21600 0 0" name="f0"/>
                            <a:gd fmla="+- 0 21600 0" name="f1"/>
                          </a:gdLst>
                          <a:rect b="b" l="l" r="r" t="t"/>
                          <a:pathLst>
                            <a:path fill="norm" h="21600" stroke="true" w="21600">
                              <a:moveTo>
                                <a:pt x="0" y="0"/>
                              </a:moveTo>
                              <a:lnTo>
                                <a:pt x="0" y="21600"/>
                              </a:lnTo>
                              <a:lnTo>
                                <a:pt x="f0" y="f1"/>
                              </a:lnTo>
                              <a:lnTo>
                                <a:pt x="21600" y="0"/>
                              </a:lnTo>
                              <a:close/>
                            </a:path>
                          </a:pathLst>
                        </a:custGeom>
                        <a:solidFill>
                          <a:srgbClr val="FFFFFF"/>
                        </a:solidFill>
                        <a:ln>
                          <a:noFill/>
                        </a:ln>
                      </wps:spPr>
                      <wps:bodyPr anchor="t" bIns="45720" lIns="91440" rIns="91440" tIns="45720">
                        <a:sp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E8010000">
      <w:pPr>
        <w:spacing w:after="480"/>
        <w:ind/>
        <w:jc w:val="center"/>
        <w:rPr>
          <w:b w:val="1"/>
          <w:sz w:val="26"/>
        </w:rPr>
      </w:pPr>
      <w:r>
        <w:rPr>
          <w:sz w:val="28"/>
        </w:rP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45720" distL="114300" distR="114300" distT="45720" layoutInCell="true" locked="false" relativeHeight="251658240" simplePos="false">
                <wp:simplePos x="0" y="0"/>
                <wp:positionH relativeFrom="column">
                  <wp:posOffset>3720465</wp:posOffset>
                </wp:positionH>
                <wp:positionV relativeFrom="paragraph">
                  <wp:posOffset>-50165</wp:posOffset>
                </wp:positionV>
                <wp:extent cx="2378075" cy="1777619"/>
                <wp:wrapSquare distB="45720" distL="114300" distR="114300" distT="45720" wrapText="bothSides"/>
                <wp:docPr id="3" name="Picture 3"/>
                <a:graphic>
                  <a:graphicData uri="http://schemas.microsoft.com/office/word/2010/wordprocessingShape">
                    <wps:wsp>
                      <wps:cNvSpPr txBox="false"/>
                      <wps:spPr>
                        <a:xfrm flipH="false" flipV="false" rot="0">
                          <a:off x="0" y="0"/>
                          <a:ext cx="2378075" cy="1777619"/>
                        </a:xfrm>
                        <a:custGeom>
                          <a:avLst/>
                          <a:gdLst>
                            <a:gd fmla="+- 21600 0 0" name="f0"/>
                            <a:gd fmla="+- 0 21600 0" name="f1"/>
                          </a:gdLst>
                          <a:rect b="b" l="l" r="r" t="t"/>
                          <a:pathLst>
                            <a:path fill="norm" h="21600" stroke="true" w="21600">
                              <a:moveTo>
                                <a:pt x="0" y="0"/>
                              </a:moveTo>
                              <a:lnTo>
                                <a:pt x="0" y="21600"/>
                              </a:lnTo>
                              <a:lnTo>
                                <a:pt x="f0" y="f1"/>
                              </a:lnTo>
                              <a:lnTo>
                                <a:pt x="21600" y="0"/>
                              </a:lnTo>
                              <a:close/>
                            </a:path>
                          </a:pathLst>
                        </a:custGeom>
                        <a:solidFill>
                          <a:srgbClr val="FFFFFF"/>
                        </a:solidFill>
                        <a:ln>
                          <a:noFill/>
                        </a:ln>
                      </wps:spPr>
                      <wps:txbx>
                        <w:txbxContent>
                          <w:p w14:paraId="E9010000">
                            <w:pPr>
                              <w:ind w:right="-141"/>
                              <w:rPr>
                                <w:sz w:val="22"/>
                              </w:rPr>
                            </w:pPr>
                            <w:r>
                              <w:rPr>
                                <w:sz w:val="22"/>
                              </w:rPr>
                              <w:t>Приложение № 3</w:t>
                            </w:r>
                          </w:p>
                          <w:p w14:paraId="EA010000">
                            <w:pPr>
                              <w:ind w:right="-141"/>
                              <w:rPr>
                                <w:sz w:val="22"/>
                              </w:rPr>
                            </w:pPr>
                            <w:r>
                              <w:rPr>
                                <w:sz w:val="22"/>
                              </w:rPr>
                              <w:t>к Административному регламенту</w:t>
                            </w:r>
                          </w:p>
                          <w:p w14:paraId="EB010000">
                            <w:pPr>
                              <w:ind w:right="-141"/>
                              <w:rPr>
                                <w:sz w:val="22"/>
                              </w:rPr>
                            </w:pPr>
                          </w:p>
                          <w:p w14:paraId="EC010000">
                            <w:pPr>
                              <w:ind/>
                              <w:jc w:val="both"/>
                              <w:rPr>
                                <w:sz w:val="20"/>
                              </w:rPr>
                            </w:pPr>
                          </w:p>
                        </w:txbxContent>
                      </wps:txbx>
                      <wps:bodyPr anchor="t" bIns="45720" lIns="91440" rIns="91440" tIns="45720">
                        <a:sp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ED010000">
      <w:pPr>
        <w:spacing w:after="480"/>
        <w:ind/>
        <w:jc w:val="center"/>
        <w:rPr>
          <w:b w:val="1"/>
          <w:sz w:val="26"/>
        </w:rPr>
      </w:pPr>
    </w:p>
    <w:p w14:paraId="EE010000">
      <w:pPr>
        <w:spacing w:after="480"/>
        <w:ind/>
        <w:jc w:val="center"/>
        <w:rPr>
          <w:b w:val="1"/>
          <w:sz w:val="26"/>
        </w:rPr>
      </w:pPr>
      <w:r>
        <w:rPr>
          <w:b w:val="1"/>
          <w:sz w:val="26"/>
        </w:rPr>
        <w:t>Уведомление о завершении сноса объекта капитального строительства</w:t>
      </w:r>
    </w:p>
    <w:tbl>
      <w:tblPr>
        <w:tblStyle w:val="Style_2"/>
        <w:tblLayout w:type="fixed"/>
        <w:tblCellMar>
          <w:left w:type="dxa" w:w="28"/>
          <w:right w:type="dxa" w:w="28"/>
        </w:tblCellMar>
      </w:tblPr>
      <w:tblGrid>
        <w:gridCol w:w="227"/>
        <w:gridCol w:w="397"/>
        <w:gridCol w:w="255"/>
        <w:gridCol w:w="1361"/>
        <w:gridCol w:w="369"/>
        <w:gridCol w:w="397"/>
        <w:gridCol w:w="340"/>
      </w:tblGrid>
      <w:tr>
        <w:tc>
          <w:tcPr>
            <w:tcW w:type="dxa" w:w="227"/>
            <w:tcBorders>
              <w:top w:sz="4" w:val="nil"/>
              <w:left w:sz="4" w:val="nil"/>
              <w:bottom w:sz="4" w:val="nil"/>
              <w:right w:sz="4" w:val="nil"/>
            </w:tcBorders>
            <w:tcMar>
              <w:left w:type="dxa" w:w="28"/>
              <w:right w:type="dxa" w:w="28"/>
            </w:tcMar>
            <w:vAlign w:val="bottom"/>
          </w:tcPr>
          <w:p w14:paraId="EF010000">
            <w:pPr>
              <w:ind/>
              <w:jc w:val="right"/>
            </w:pPr>
            <w:r>
              <w:t>«</w:t>
            </w:r>
          </w:p>
        </w:tc>
        <w:tc>
          <w:tcPr>
            <w:tcW w:type="dxa" w:w="397"/>
            <w:tcBorders>
              <w:top w:sz="4" w:val="nil"/>
              <w:left w:sz="4" w:val="nil"/>
              <w:bottom w:color="000000" w:sz="4" w:val="single"/>
              <w:right w:sz="4" w:val="nil"/>
            </w:tcBorders>
            <w:tcMar>
              <w:left w:type="dxa" w:w="28"/>
              <w:right w:type="dxa" w:w="28"/>
            </w:tcMar>
            <w:vAlign w:val="bottom"/>
          </w:tcPr>
          <w:p w14:paraId="F0010000">
            <w:pPr>
              <w:ind/>
              <w:jc w:val="center"/>
            </w:pPr>
          </w:p>
        </w:tc>
        <w:tc>
          <w:tcPr>
            <w:tcW w:type="dxa" w:w="255"/>
            <w:tcBorders>
              <w:top w:sz="4" w:val="nil"/>
              <w:left w:sz="4" w:val="nil"/>
              <w:bottom w:sz="4" w:val="nil"/>
              <w:right w:sz="4" w:val="nil"/>
            </w:tcBorders>
            <w:tcMar>
              <w:left w:type="dxa" w:w="28"/>
              <w:right w:type="dxa" w:w="28"/>
            </w:tcMar>
            <w:vAlign w:val="bottom"/>
          </w:tcPr>
          <w:p w14:paraId="F1010000">
            <w:r>
              <w:t>»</w:t>
            </w:r>
          </w:p>
        </w:tc>
        <w:tc>
          <w:tcPr>
            <w:tcW w:type="dxa" w:w="1361"/>
            <w:tcBorders>
              <w:top w:sz="4" w:val="nil"/>
              <w:left w:sz="4" w:val="nil"/>
              <w:bottom w:color="000000" w:sz="4" w:val="single"/>
              <w:right w:sz="4" w:val="nil"/>
            </w:tcBorders>
            <w:tcMar>
              <w:left w:type="dxa" w:w="28"/>
              <w:right w:type="dxa" w:w="28"/>
            </w:tcMar>
            <w:vAlign w:val="bottom"/>
          </w:tcPr>
          <w:p w14:paraId="F2010000">
            <w:pPr>
              <w:ind/>
              <w:jc w:val="center"/>
            </w:pPr>
          </w:p>
        </w:tc>
        <w:tc>
          <w:tcPr>
            <w:tcW w:type="dxa" w:w="369"/>
            <w:tcBorders>
              <w:top w:sz="4" w:val="nil"/>
              <w:left w:sz="4" w:val="nil"/>
              <w:bottom w:sz="4" w:val="nil"/>
              <w:right w:sz="4" w:val="nil"/>
            </w:tcBorders>
            <w:tcMar>
              <w:left w:type="dxa" w:w="28"/>
              <w:right w:type="dxa" w:w="28"/>
            </w:tcMar>
            <w:vAlign w:val="bottom"/>
          </w:tcPr>
          <w:p w14:paraId="F3010000">
            <w:pPr>
              <w:ind/>
              <w:jc w:val="right"/>
            </w:pPr>
            <w:r>
              <w:t>20</w:t>
            </w:r>
          </w:p>
        </w:tc>
        <w:tc>
          <w:tcPr>
            <w:tcW w:type="dxa" w:w="397"/>
            <w:tcBorders>
              <w:top w:sz="4" w:val="nil"/>
              <w:left w:sz="4" w:val="nil"/>
              <w:bottom w:color="000000" w:sz="4" w:val="single"/>
              <w:right w:sz="4" w:val="nil"/>
            </w:tcBorders>
            <w:tcMar>
              <w:left w:type="dxa" w:w="28"/>
              <w:right w:type="dxa" w:w="28"/>
            </w:tcMar>
            <w:vAlign w:val="bottom"/>
          </w:tcPr>
          <w:p w14:paraId="F4010000"/>
        </w:tc>
        <w:tc>
          <w:tcPr>
            <w:tcW w:type="dxa" w:w="340"/>
            <w:tcBorders>
              <w:top w:sz="4" w:val="nil"/>
              <w:left w:sz="4" w:val="nil"/>
              <w:bottom w:sz="4" w:val="nil"/>
              <w:right w:sz="4" w:val="nil"/>
            </w:tcBorders>
            <w:tcMar>
              <w:left w:type="dxa" w:w="28"/>
              <w:right w:type="dxa" w:w="28"/>
            </w:tcMar>
            <w:vAlign w:val="bottom"/>
          </w:tcPr>
          <w:p w14:paraId="F5010000">
            <w:pPr>
              <w:ind w:firstLine="0" w:left="57"/>
            </w:pPr>
            <w:r>
              <w:t>г.</w:t>
            </w:r>
          </w:p>
        </w:tc>
      </w:tr>
    </w:tbl>
    <w:p w14:paraId="F6010000">
      <w:pPr>
        <w:spacing w:before="240"/>
        <w:ind/>
        <w:jc w:val="center"/>
      </w:pPr>
    </w:p>
    <w:p w14:paraId="F7010000">
      <w:pPr>
        <w:rPr>
          <w:sz w:val="2"/>
        </w:rPr>
      </w:pPr>
    </w:p>
    <w:p w14:paraId="F8010000">
      <w:pPr>
        <w:ind/>
        <w:jc w:val="center"/>
      </w:pPr>
    </w:p>
    <w:p w14:paraId="F9010000">
      <w:pPr>
        <w:spacing w:after="240"/>
        <w:ind/>
        <w:jc w:val="center"/>
        <w:rPr>
          <w:sz w:val="20"/>
        </w:rPr>
      </w:pPr>
      <w:r>
        <w:rPr>
          <w:sz w:val="20"/>
        </w:rPr>
        <w:t>(наименование органа местного самоуправления поселения, городского округа по месту нахождения</w:t>
      </w:r>
      <w:r>
        <w:rPr>
          <w:sz w:val="20"/>
        </w:rPr>
        <w:br/>
      </w:r>
      <w:r>
        <w:rPr>
          <w:sz w:val="20"/>
        </w:rPr>
        <w:t>земельного участка, на котором располагался снесенный объект капитального строительства, или</w:t>
      </w:r>
      <w:r>
        <w:rPr>
          <w:sz w:val="20"/>
        </w:rPr>
        <w:br/>
      </w:r>
      <w:r>
        <w:rPr>
          <w:sz w:val="20"/>
        </w:rPr>
        <w:t xml:space="preserve">в случае, если такой земельный участок находится на межселенной территории, – наименование органа </w:t>
      </w:r>
      <w:r>
        <w:rPr>
          <w:sz w:val="20"/>
        </w:rPr>
        <w:br/>
      </w:r>
      <w:r>
        <w:rPr>
          <w:sz w:val="20"/>
        </w:rPr>
        <w:t>местного самоуправления муниципального района)</w:t>
      </w:r>
    </w:p>
    <w:p w14:paraId="FA010000">
      <w:pPr>
        <w:spacing w:after="240"/>
        <w:ind/>
        <w:jc w:val="center"/>
        <w:rPr>
          <w:b w:val="1"/>
        </w:rPr>
      </w:pPr>
      <w:r>
        <w:rPr>
          <w:b w:val="1"/>
        </w:rPr>
        <w:t>1. Сведения о застройщике, техническом заказчике</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837"/>
        <w:gridCol w:w="3738"/>
        <w:gridCol w:w="5523"/>
      </w:tblGrid>
      <w:tr>
        <w:trPr>
          <w:trHeight w:hRule="atLeast" w:val="830"/>
        </w:trPr>
        <w:tc>
          <w:tcPr>
            <w:tcW w:type="dxa" w:w="837"/>
            <w:tcBorders>
              <w:top w:color="000000" w:sz="4" w:val="single"/>
              <w:left w:color="000000" w:sz="4" w:val="single"/>
              <w:bottom w:color="000000" w:sz="4" w:val="single"/>
              <w:right w:color="000000" w:sz="4" w:val="single"/>
            </w:tcBorders>
            <w:tcMar>
              <w:left w:type="dxa" w:w="28"/>
              <w:right w:type="dxa" w:w="28"/>
            </w:tcMar>
          </w:tcPr>
          <w:p w14:paraId="FB010000">
            <w:pPr>
              <w:ind w:firstLine="0" w:left="57"/>
            </w:pPr>
            <w:r>
              <w:t>1.1</w:t>
            </w:r>
          </w:p>
        </w:tc>
        <w:tc>
          <w:tcPr>
            <w:tcW w:type="dxa" w:w="3738"/>
            <w:tcBorders>
              <w:top w:color="000000" w:sz="4" w:val="single"/>
              <w:left w:color="000000" w:sz="4" w:val="single"/>
              <w:bottom w:color="000000" w:sz="4" w:val="single"/>
              <w:right w:color="000000" w:sz="4" w:val="single"/>
            </w:tcBorders>
            <w:tcMar>
              <w:left w:type="dxa" w:w="28"/>
              <w:right w:type="dxa" w:w="28"/>
            </w:tcMar>
          </w:tcPr>
          <w:p w14:paraId="FC010000">
            <w:pPr>
              <w:ind w:firstLine="0" w:left="57" w:right="57"/>
              <w:jc w:val="both"/>
            </w:pPr>
            <w:r>
              <w:t>Сведения о физическом лице,</w:t>
            </w:r>
            <w:r>
              <w:br/>
            </w:r>
            <w:r>
              <w:t>в случае если застройщиком является физическое лицо:</w:t>
            </w:r>
          </w:p>
        </w:tc>
        <w:tc>
          <w:tcPr>
            <w:tcW w:type="dxa" w:w="5523"/>
            <w:tcBorders>
              <w:top w:color="000000" w:sz="4" w:val="single"/>
              <w:left w:color="000000" w:sz="4" w:val="single"/>
              <w:bottom w:color="000000" w:sz="4" w:val="single"/>
              <w:right w:color="000000" w:sz="4" w:val="single"/>
            </w:tcBorders>
            <w:tcMar>
              <w:left w:type="dxa" w:w="28"/>
              <w:right w:type="dxa" w:w="28"/>
            </w:tcMar>
          </w:tcPr>
          <w:p w14:paraId="FD010000">
            <w:pPr>
              <w:ind w:firstLine="0" w:left="57" w:right="57"/>
            </w:pPr>
          </w:p>
        </w:tc>
      </w:tr>
      <w:tr>
        <w:trPr>
          <w:trHeight w:hRule="atLeast" w:val="558"/>
        </w:trPr>
        <w:tc>
          <w:tcPr>
            <w:tcW w:type="dxa" w:w="837"/>
            <w:tcBorders>
              <w:top w:color="000000" w:sz="4" w:val="single"/>
              <w:left w:color="000000" w:sz="4" w:val="single"/>
              <w:bottom w:color="000000" w:sz="4" w:val="single"/>
              <w:right w:color="000000" w:sz="4" w:val="single"/>
            </w:tcBorders>
            <w:tcMar>
              <w:left w:type="dxa" w:w="28"/>
              <w:right w:type="dxa" w:w="28"/>
            </w:tcMar>
          </w:tcPr>
          <w:p w14:paraId="FE010000">
            <w:pPr>
              <w:ind w:firstLine="0" w:left="57"/>
            </w:pPr>
            <w:r>
              <w:t>1.1.1</w:t>
            </w:r>
          </w:p>
        </w:tc>
        <w:tc>
          <w:tcPr>
            <w:tcW w:type="dxa" w:w="3738"/>
            <w:tcBorders>
              <w:top w:color="000000" w:sz="4" w:val="single"/>
              <w:left w:color="000000" w:sz="4" w:val="single"/>
              <w:bottom w:color="000000" w:sz="4" w:val="single"/>
              <w:right w:color="000000" w:sz="4" w:val="single"/>
            </w:tcBorders>
            <w:tcMar>
              <w:left w:type="dxa" w:w="28"/>
              <w:right w:type="dxa" w:w="28"/>
            </w:tcMar>
          </w:tcPr>
          <w:p w14:paraId="FF010000">
            <w:pPr>
              <w:ind w:firstLine="0" w:left="57" w:right="57"/>
              <w:jc w:val="both"/>
            </w:pPr>
            <w:r>
              <w:t>Фамилия, имя, отчество (при наличии)</w:t>
            </w:r>
          </w:p>
        </w:tc>
        <w:tc>
          <w:tcPr>
            <w:tcW w:type="dxa" w:w="5523"/>
            <w:tcBorders>
              <w:top w:color="000000" w:sz="4" w:val="single"/>
              <w:left w:color="000000" w:sz="4" w:val="single"/>
              <w:bottom w:color="000000" w:sz="4" w:val="single"/>
              <w:right w:color="000000" w:sz="4" w:val="single"/>
            </w:tcBorders>
            <w:tcMar>
              <w:left w:type="dxa" w:w="28"/>
              <w:right w:type="dxa" w:w="28"/>
            </w:tcMar>
          </w:tcPr>
          <w:p w14:paraId="00020000">
            <w:pPr>
              <w:ind w:firstLine="0" w:left="57" w:right="57"/>
            </w:pPr>
          </w:p>
        </w:tc>
      </w:tr>
      <w:tr>
        <w:trPr>
          <w:trHeight w:hRule="atLeast" w:val="272"/>
        </w:trPr>
        <w:tc>
          <w:tcPr>
            <w:tcW w:type="dxa" w:w="837"/>
            <w:tcBorders>
              <w:top w:color="000000" w:sz="4" w:val="single"/>
              <w:left w:color="000000" w:sz="4" w:val="single"/>
              <w:bottom w:color="000000" w:sz="4" w:val="single"/>
              <w:right w:color="000000" w:sz="4" w:val="single"/>
            </w:tcBorders>
            <w:tcMar>
              <w:left w:type="dxa" w:w="28"/>
              <w:right w:type="dxa" w:w="28"/>
            </w:tcMar>
          </w:tcPr>
          <w:p w14:paraId="01020000">
            <w:pPr>
              <w:ind w:firstLine="0" w:left="57"/>
            </w:pPr>
            <w:r>
              <w:t>1.1.2</w:t>
            </w:r>
          </w:p>
        </w:tc>
        <w:tc>
          <w:tcPr>
            <w:tcW w:type="dxa" w:w="3738"/>
            <w:tcBorders>
              <w:top w:color="000000" w:sz="4" w:val="single"/>
              <w:left w:color="000000" w:sz="4" w:val="single"/>
              <w:bottom w:color="000000" w:sz="4" w:val="single"/>
              <w:right w:color="000000" w:sz="4" w:val="single"/>
            </w:tcBorders>
            <w:tcMar>
              <w:left w:type="dxa" w:w="28"/>
              <w:right w:type="dxa" w:w="28"/>
            </w:tcMar>
          </w:tcPr>
          <w:p w14:paraId="02020000">
            <w:pPr>
              <w:ind w:firstLine="0" w:left="57" w:right="57"/>
              <w:jc w:val="both"/>
            </w:pPr>
            <w:r>
              <w:t>Место жительства</w:t>
            </w:r>
          </w:p>
        </w:tc>
        <w:tc>
          <w:tcPr>
            <w:tcW w:type="dxa" w:w="5523"/>
            <w:tcBorders>
              <w:top w:color="000000" w:sz="4" w:val="single"/>
              <w:left w:color="000000" w:sz="4" w:val="single"/>
              <w:bottom w:color="000000" w:sz="4" w:val="single"/>
              <w:right w:color="000000" w:sz="4" w:val="single"/>
            </w:tcBorders>
            <w:tcMar>
              <w:left w:type="dxa" w:w="28"/>
              <w:right w:type="dxa" w:w="28"/>
            </w:tcMar>
          </w:tcPr>
          <w:p w14:paraId="03020000">
            <w:pPr>
              <w:ind w:firstLine="0" w:left="57" w:right="57"/>
            </w:pPr>
          </w:p>
        </w:tc>
      </w:tr>
      <w:tr>
        <w:trPr>
          <w:trHeight w:hRule="atLeast" w:val="558"/>
        </w:trPr>
        <w:tc>
          <w:tcPr>
            <w:tcW w:type="dxa" w:w="837"/>
            <w:tcBorders>
              <w:top w:color="000000" w:sz="4" w:val="single"/>
              <w:left w:color="000000" w:sz="4" w:val="single"/>
              <w:bottom w:color="000000" w:sz="4" w:val="single"/>
              <w:right w:color="000000" w:sz="4" w:val="single"/>
            </w:tcBorders>
            <w:tcMar>
              <w:left w:type="dxa" w:w="28"/>
              <w:right w:type="dxa" w:w="28"/>
            </w:tcMar>
          </w:tcPr>
          <w:p w14:paraId="04020000">
            <w:pPr>
              <w:ind w:firstLine="0" w:left="57"/>
            </w:pPr>
            <w:r>
              <w:t>1.1.3</w:t>
            </w:r>
          </w:p>
        </w:tc>
        <w:tc>
          <w:tcPr>
            <w:tcW w:type="dxa" w:w="3738"/>
            <w:tcBorders>
              <w:top w:color="000000" w:sz="4" w:val="single"/>
              <w:left w:color="000000" w:sz="4" w:val="single"/>
              <w:bottom w:color="000000" w:sz="4" w:val="single"/>
              <w:right w:color="000000" w:sz="4" w:val="single"/>
            </w:tcBorders>
            <w:tcMar>
              <w:left w:type="dxa" w:w="28"/>
              <w:right w:type="dxa" w:w="28"/>
            </w:tcMar>
          </w:tcPr>
          <w:p w14:paraId="05020000">
            <w:pPr>
              <w:ind w:firstLine="0" w:left="57" w:right="57"/>
              <w:jc w:val="both"/>
            </w:pPr>
            <w:r>
              <w:t>Реквизиты документа, удостоверяющего личность</w:t>
            </w:r>
          </w:p>
        </w:tc>
        <w:tc>
          <w:tcPr>
            <w:tcW w:type="dxa" w:w="5523"/>
            <w:tcBorders>
              <w:top w:color="000000" w:sz="4" w:val="single"/>
              <w:left w:color="000000" w:sz="4" w:val="single"/>
              <w:bottom w:color="000000" w:sz="4" w:val="single"/>
              <w:right w:color="000000" w:sz="4" w:val="single"/>
            </w:tcBorders>
            <w:tcMar>
              <w:left w:type="dxa" w:w="28"/>
              <w:right w:type="dxa" w:w="28"/>
            </w:tcMar>
          </w:tcPr>
          <w:p w14:paraId="06020000">
            <w:pPr>
              <w:ind w:firstLine="0" w:left="57" w:right="57"/>
            </w:pPr>
          </w:p>
        </w:tc>
      </w:tr>
      <w:tr>
        <w:trPr>
          <w:trHeight w:hRule="atLeast" w:val="1102"/>
        </w:trPr>
        <w:tc>
          <w:tcPr>
            <w:tcW w:type="dxa" w:w="837"/>
            <w:tcBorders>
              <w:top w:color="000000" w:sz="4" w:val="single"/>
              <w:left w:color="000000" w:sz="4" w:val="single"/>
              <w:bottom w:color="000000" w:sz="4" w:val="single"/>
              <w:right w:color="000000" w:sz="4" w:val="single"/>
            </w:tcBorders>
            <w:tcMar>
              <w:left w:type="dxa" w:w="28"/>
              <w:right w:type="dxa" w:w="28"/>
            </w:tcMar>
          </w:tcPr>
          <w:p w14:paraId="07020000">
            <w:pPr>
              <w:ind w:firstLine="0" w:left="57"/>
            </w:pPr>
            <w:r>
              <w:t>1.2</w:t>
            </w:r>
          </w:p>
        </w:tc>
        <w:tc>
          <w:tcPr>
            <w:tcW w:type="dxa" w:w="3738"/>
            <w:tcBorders>
              <w:top w:color="000000" w:sz="4" w:val="single"/>
              <w:left w:color="000000" w:sz="4" w:val="single"/>
              <w:bottom w:color="000000" w:sz="4" w:val="single"/>
              <w:right w:color="000000" w:sz="4" w:val="single"/>
            </w:tcBorders>
            <w:tcMar>
              <w:left w:type="dxa" w:w="28"/>
              <w:right w:type="dxa" w:w="28"/>
            </w:tcMar>
          </w:tcPr>
          <w:p w14:paraId="08020000">
            <w:pPr>
              <w:ind w:firstLine="0" w:left="57" w:right="57"/>
              <w:jc w:val="both"/>
            </w:pPr>
            <w:r>
              <w:t>Сведения о юридическом лице,</w:t>
            </w:r>
            <w:r>
              <w:br/>
            </w:r>
            <w:r>
              <w:t>в случае если застройщиком или техническим заказчиком является юридическое лицо:</w:t>
            </w:r>
          </w:p>
        </w:tc>
        <w:tc>
          <w:tcPr>
            <w:tcW w:type="dxa" w:w="5523"/>
            <w:tcBorders>
              <w:top w:color="000000" w:sz="4" w:val="single"/>
              <w:left w:color="000000" w:sz="4" w:val="single"/>
              <w:bottom w:color="000000" w:sz="4" w:val="single"/>
              <w:right w:color="000000" w:sz="4" w:val="single"/>
            </w:tcBorders>
            <w:tcMar>
              <w:left w:type="dxa" w:w="28"/>
              <w:right w:type="dxa" w:w="28"/>
            </w:tcMar>
          </w:tcPr>
          <w:p w14:paraId="09020000">
            <w:pPr>
              <w:ind w:firstLine="0" w:left="57" w:right="57"/>
            </w:pPr>
          </w:p>
        </w:tc>
      </w:tr>
      <w:tr>
        <w:trPr>
          <w:trHeight w:hRule="atLeast" w:val="272"/>
        </w:trPr>
        <w:tc>
          <w:tcPr>
            <w:tcW w:type="dxa" w:w="837"/>
            <w:tcBorders>
              <w:top w:color="000000" w:sz="4" w:val="single"/>
              <w:left w:color="000000" w:sz="4" w:val="single"/>
              <w:bottom w:color="000000" w:sz="4" w:val="single"/>
              <w:right w:color="000000" w:sz="4" w:val="single"/>
            </w:tcBorders>
            <w:tcMar>
              <w:left w:type="dxa" w:w="28"/>
              <w:right w:type="dxa" w:w="28"/>
            </w:tcMar>
          </w:tcPr>
          <w:p w14:paraId="0A020000">
            <w:pPr>
              <w:ind w:firstLine="0" w:left="57"/>
            </w:pPr>
            <w:r>
              <w:t>1.2.1</w:t>
            </w:r>
          </w:p>
        </w:tc>
        <w:tc>
          <w:tcPr>
            <w:tcW w:type="dxa" w:w="3738"/>
            <w:tcBorders>
              <w:top w:color="000000" w:sz="4" w:val="single"/>
              <w:left w:color="000000" w:sz="4" w:val="single"/>
              <w:bottom w:color="000000" w:sz="4" w:val="single"/>
              <w:right w:color="000000" w:sz="4" w:val="single"/>
            </w:tcBorders>
            <w:tcMar>
              <w:left w:type="dxa" w:w="28"/>
              <w:right w:type="dxa" w:w="28"/>
            </w:tcMar>
          </w:tcPr>
          <w:p w14:paraId="0B020000">
            <w:pPr>
              <w:ind w:firstLine="0" w:left="57" w:right="57"/>
              <w:jc w:val="both"/>
            </w:pPr>
            <w:r>
              <w:t>Наименование</w:t>
            </w:r>
          </w:p>
        </w:tc>
        <w:tc>
          <w:tcPr>
            <w:tcW w:type="dxa" w:w="5523"/>
            <w:tcBorders>
              <w:top w:color="000000" w:sz="4" w:val="single"/>
              <w:left w:color="000000" w:sz="4" w:val="single"/>
              <w:bottom w:color="000000" w:sz="4" w:val="single"/>
              <w:right w:color="000000" w:sz="4" w:val="single"/>
            </w:tcBorders>
            <w:tcMar>
              <w:left w:type="dxa" w:w="28"/>
              <w:right w:type="dxa" w:w="28"/>
            </w:tcMar>
          </w:tcPr>
          <w:p w14:paraId="0C020000">
            <w:pPr>
              <w:ind w:firstLine="0" w:left="57" w:right="57"/>
            </w:pPr>
          </w:p>
        </w:tc>
      </w:tr>
      <w:tr>
        <w:trPr>
          <w:trHeight w:hRule="atLeast" w:val="287"/>
        </w:trPr>
        <w:tc>
          <w:tcPr>
            <w:tcW w:type="dxa" w:w="837"/>
            <w:tcBorders>
              <w:top w:color="000000" w:sz="4" w:val="single"/>
              <w:left w:color="000000" w:sz="4" w:val="single"/>
              <w:bottom w:color="000000" w:sz="4" w:val="single"/>
              <w:right w:color="000000" w:sz="4" w:val="single"/>
            </w:tcBorders>
            <w:tcMar>
              <w:left w:type="dxa" w:w="28"/>
              <w:right w:type="dxa" w:w="28"/>
            </w:tcMar>
          </w:tcPr>
          <w:p w14:paraId="0D020000">
            <w:pPr>
              <w:ind w:firstLine="0" w:left="57"/>
            </w:pPr>
            <w:r>
              <w:t>1.2.2</w:t>
            </w:r>
          </w:p>
        </w:tc>
        <w:tc>
          <w:tcPr>
            <w:tcW w:type="dxa" w:w="3738"/>
            <w:tcBorders>
              <w:top w:color="000000" w:sz="4" w:val="single"/>
              <w:left w:color="000000" w:sz="4" w:val="single"/>
              <w:bottom w:color="000000" w:sz="4" w:val="single"/>
              <w:right w:color="000000" w:sz="4" w:val="single"/>
            </w:tcBorders>
            <w:tcMar>
              <w:left w:type="dxa" w:w="28"/>
              <w:right w:type="dxa" w:w="28"/>
            </w:tcMar>
          </w:tcPr>
          <w:p w14:paraId="0E020000">
            <w:pPr>
              <w:ind w:firstLine="0" w:left="57" w:right="57"/>
              <w:jc w:val="both"/>
            </w:pPr>
            <w:r>
              <w:t>Место нахождения</w:t>
            </w:r>
          </w:p>
        </w:tc>
        <w:tc>
          <w:tcPr>
            <w:tcW w:type="dxa" w:w="5523"/>
            <w:tcBorders>
              <w:top w:color="000000" w:sz="4" w:val="single"/>
              <w:left w:color="000000" w:sz="4" w:val="single"/>
              <w:bottom w:color="000000" w:sz="4" w:val="single"/>
              <w:right w:color="000000" w:sz="4" w:val="single"/>
            </w:tcBorders>
            <w:tcMar>
              <w:left w:type="dxa" w:w="28"/>
              <w:right w:type="dxa" w:w="28"/>
            </w:tcMar>
          </w:tcPr>
          <w:p w14:paraId="0F020000">
            <w:pPr>
              <w:ind w:firstLine="0" w:left="57" w:right="57"/>
            </w:pPr>
          </w:p>
        </w:tc>
      </w:tr>
      <w:tr>
        <w:trPr>
          <w:trHeight w:hRule="atLeast" w:val="2218"/>
        </w:trPr>
        <w:tc>
          <w:tcPr>
            <w:tcW w:type="dxa" w:w="837"/>
            <w:tcBorders>
              <w:top w:color="000000" w:sz="4" w:val="single"/>
              <w:left w:color="000000" w:sz="4" w:val="single"/>
              <w:bottom w:color="000000" w:sz="4" w:val="single"/>
              <w:right w:color="000000" w:sz="4" w:val="single"/>
            </w:tcBorders>
            <w:tcMar>
              <w:left w:type="dxa" w:w="28"/>
              <w:right w:type="dxa" w:w="28"/>
            </w:tcMar>
          </w:tcPr>
          <w:p w14:paraId="10020000">
            <w:pPr>
              <w:ind w:firstLine="0" w:left="57"/>
            </w:pPr>
            <w:r>
              <w:t>1.2.3</w:t>
            </w:r>
          </w:p>
        </w:tc>
        <w:tc>
          <w:tcPr>
            <w:tcW w:type="dxa" w:w="3738"/>
            <w:tcBorders>
              <w:top w:color="000000" w:sz="4" w:val="single"/>
              <w:left w:color="000000" w:sz="4" w:val="single"/>
              <w:bottom w:color="000000" w:sz="4" w:val="single"/>
              <w:right w:color="000000" w:sz="4" w:val="single"/>
            </w:tcBorders>
            <w:tcMar>
              <w:left w:type="dxa" w:w="28"/>
              <w:right w:type="dxa" w:w="28"/>
            </w:tcMar>
          </w:tcPr>
          <w:p w14:paraId="11020000">
            <w:pPr>
              <w:ind w:firstLine="0" w:left="57" w:right="57"/>
              <w:jc w:val="both"/>
            </w:pPr>
            <w:r>
              <w:t>Государственный регистрационный номер записи</w:t>
            </w:r>
            <w:r>
              <w:br/>
            </w:r>
            <w: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type="dxa" w:w="5523"/>
            <w:tcBorders>
              <w:top w:color="000000" w:sz="4" w:val="single"/>
              <w:left w:color="000000" w:sz="4" w:val="single"/>
              <w:bottom w:color="000000" w:sz="4" w:val="single"/>
              <w:right w:color="000000" w:sz="4" w:val="single"/>
            </w:tcBorders>
            <w:tcMar>
              <w:left w:type="dxa" w:w="28"/>
              <w:right w:type="dxa" w:w="28"/>
            </w:tcMar>
          </w:tcPr>
          <w:p w14:paraId="12020000">
            <w:pPr>
              <w:ind w:firstLine="0" w:left="57" w:right="57"/>
            </w:pPr>
          </w:p>
        </w:tc>
      </w:tr>
      <w:tr>
        <w:trPr>
          <w:trHeight w:hRule="atLeast" w:val="1388"/>
        </w:trPr>
        <w:tc>
          <w:tcPr>
            <w:tcW w:type="dxa" w:w="837"/>
            <w:tcBorders>
              <w:top w:color="000000" w:sz="4" w:val="single"/>
              <w:left w:color="000000" w:sz="4" w:val="single"/>
              <w:bottom w:color="000000" w:sz="4" w:val="single"/>
              <w:right w:color="000000" w:sz="4" w:val="single"/>
            </w:tcBorders>
            <w:tcMar>
              <w:left w:type="dxa" w:w="28"/>
              <w:right w:type="dxa" w:w="28"/>
            </w:tcMar>
          </w:tcPr>
          <w:p w14:paraId="13020000">
            <w:pPr>
              <w:ind w:firstLine="0" w:left="57"/>
            </w:pPr>
            <w:r>
              <w:t>1.2.4</w:t>
            </w:r>
          </w:p>
        </w:tc>
        <w:tc>
          <w:tcPr>
            <w:tcW w:type="dxa" w:w="3738"/>
            <w:tcBorders>
              <w:top w:color="000000" w:sz="4" w:val="single"/>
              <w:left w:color="000000" w:sz="4" w:val="single"/>
              <w:bottom w:color="000000" w:sz="4" w:val="single"/>
              <w:right w:color="000000" w:sz="4" w:val="single"/>
            </w:tcBorders>
            <w:tcMar>
              <w:left w:type="dxa" w:w="28"/>
              <w:right w:type="dxa" w:w="28"/>
            </w:tcMar>
          </w:tcPr>
          <w:p w14:paraId="14020000">
            <w:pPr>
              <w:ind w:firstLine="0" w:left="57" w:right="57"/>
              <w:jc w:val="both"/>
            </w:pPr>
            <w:r>
              <w:t>Идентификационный номер налогоплательщика,</w:t>
            </w:r>
            <w:r>
              <w:br/>
            </w:r>
            <w:r>
              <w:t>за исключением случая, если заявителем является иностранное юридическое лицо</w:t>
            </w:r>
          </w:p>
        </w:tc>
        <w:tc>
          <w:tcPr>
            <w:tcW w:type="dxa" w:w="5523"/>
            <w:tcBorders>
              <w:top w:color="000000" w:sz="4" w:val="single"/>
              <w:left w:color="000000" w:sz="4" w:val="single"/>
              <w:bottom w:color="000000" w:sz="4" w:val="single"/>
              <w:right w:color="000000" w:sz="4" w:val="single"/>
            </w:tcBorders>
            <w:tcMar>
              <w:left w:type="dxa" w:w="28"/>
              <w:right w:type="dxa" w:w="28"/>
            </w:tcMar>
          </w:tcPr>
          <w:p w14:paraId="15020000">
            <w:pPr>
              <w:ind w:firstLine="0" w:left="57" w:right="57"/>
            </w:pPr>
          </w:p>
        </w:tc>
      </w:tr>
    </w:tbl>
    <w:p w14:paraId="16020000">
      <w:pPr>
        <w:spacing w:after="240" w:before="240"/>
        <w:ind/>
        <w:jc w:val="center"/>
        <w:rPr>
          <w:b w:val="1"/>
        </w:rPr>
      </w:pPr>
    </w:p>
    <w:p w14:paraId="17020000">
      <w:pPr>
        <w:spacing w:after="240" w:before="240"/>
        <w:ind/>
        <w:jc w:val="center"/>
        <w:rPr>
          <w:b w:val="1"/>
        </w:rPr>
      </w:pPr>
    </w:p>
    <w:p w14:paraId="18020000">
      <w:pPr>
        <w:spacing w:after="240" w:before="240"/>
        <w:ind/>
        <w:jc w:val="center"/>
        <w:rPr>
          <w:b w:val="1"/>
        </w:rPr>
      </w:pPr>
      <w:r>
        <w:rPr>
          <w:b w:val="1"/>
        </w:rPr>
        <w:t>2. Сведения о земельном участке</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832"/>
        <w:gridCol w:w="3716"/>
        <w:gridCol w:w="5490"/>
      </w:tblGrid>
      <w:tr>
        <w:trPr>
          <w:trHeight w:hRule="atLeast" w:val="541"/>
        </w:trPr>
        <w:tc>
          <w:tcPr>
            <w:tcW w:type="dxa" w:w="832"/>
            <w:tcBorders>
              <w:top w:color="000000" w:sz="4" w:val="single"/>
              <w:left w:color="000000" w:sz="4" w:val="single"/>
              <w:bottom w:color="000000" w:sz="4" w:val="single"/>
              <w:right w:color="000000" w:sz="4" w:val="single"/>
            </w:tcBorders>
            <w:tcMar>
              <w:left w:type="dxa" w:w="28"/>
              <w:right w:type="dxa" w:w="28"/>
            </w:tcMar>
          </w:tcPr>
          <w:p w14:paraId="19020000">
            <w:pPr>
              <w:ind w:firstLine="0" w:left="57"/>
            </w:pPr>
            <w:r>
              <w:t>2.1</w:t>
            </w:r>
          </w:p>
        </w:tc>
        <w:tc>
          <w:tcPr>
            <w:tcW w:type="dxa" w:w="3716"/>
            <w:tcBorders>
              <w:top w:color="000000" w:sz="4" w:val="single"/>
              <w:left w:color="000000" w:sz="4" w:val="single"/>
              <w:bottom w:color="000000" w:sz="4" w:val="single"/>
              <w:right w:color="000000" w:sz="4" w:val="single"/>
            </w:tcBorders>
            <w:tcMar>
              <w:left w:type="dxa" w:w="28"/>
              <w:right w:type="dxa" w:w="28"/>
            </w:tcMar>
          </w:tcPr>
          <w:p w14:paraId="1A020000">
            <w:pPr>
              <w:ind w:firstLine="0" w:left="57" w:right="57"/>
              <w:jc w:val="both"/>
            </w:pPr>
            <w:r>
              <w:t>Кадастровый номер земельного участка (при наличии)</w:t>
            </w:r>
          </w:p>
        </w:tc>
        <w:tc>
          <w:tcPr>
            <w:tcW w:type="dxa" w:w="5490"/>
            <w:tcBorders>
              <w:top w:color="000000" w:sz="4" w:val="single"/>
              <w:left w:color="000000" w:sz="4" w:val="single"/>
              <w:bottom w:color="000000" w:sz="4" w:val="single"/>
              <w:right w:color="000000" w:sz="4" w:val="single"/>
            </w:tcBorders>
            <w:tcMar>
              <w:left w:type="dxa" w:w="28"/>
              <w:right w:type="dxa" w:w="28"/>
            </w:tcMar>
          </w:tcPr>
          <w:p w14:paraId="1B020000">
            <w:pPr>
              <w:ind w:firstLine="0" w:left="57" w:right="57"/>
            </w:pPr>
          </w:p>
        </w:tc>
      </w:tr>
      <w:tr>
        <w:trPr>
          <w:trHeight w:hRule="atLeast" w:val="286"/>
        </w:trPr>
        <w:tc>
          <w:tcPr>
            <w:tcW w:type="dxa" w:w="832"/>
            <w:tcBorders>
              <w:top w:color="000000" w:sz="4" w:val="single"/>
              <w:left w:color="000000" w:sz="4" w:val="single"/>
              <w:bottom w:color="000000" w:sz="4" w:val="single"/>
              <w:right w:color="000000" w:sz="4" w:val="single"/>
            </w:tcBorders>
            <w:tcMar>
              <w:left w:type="dxa" w:w="28"/>
              <w:right w:type="dxa" w:w="28"/>
            </w:tcMar>
          </w:tcPr>
          <w:p w14:paraId="1C020000">
            <w:pPr>
              <w:ind w:firstLine="0" w:left="57"/>
            </w:pPr>
            <w:r>
              <w:t>2.2</w:t>
            </w:r>
          </w:p>
        </w:tc>
        <w:tc>
          <w:tcPr>
            <w:tcW w:type="dxa" w:w="3716"/>
            <w:tcBorders>
              <w:top w:color="000000" w:sz="4" w:val="single"/>
              <w:left w:color="000000" w:sz="4" w:val="single"/>
              <w:bottom w:color="000000" w:sz="4" w:val="single"/>
              <w:right w:color="000000" w:sz="4" w:val="single"/>
            </w:tcBorders>
            <w:tcMar>
              <w:left w:type="dxa" w:w="28"/>
              <w:right w:type="dxa" w:w="28"/>
            </w:tcMar>
          </w:tcPr>
          <w:p w14:paraId="1D020000">
            <w:pPr>
              <w:ind w:firstLine="0" w:left="57" w:right="57"/>
              <w:jc w:val="both"/>
            </w:pPr>
            <w:r>
              <w:t>Адрес или описание местоположения земельного участка</w:t>
            </w:r>
          </w:p>
        </w:tc>
        <w:tc>
          <w:tcPr>
            <w:tcW w:type="dxa" w:w="5490"/>
            <w:tcBorders>
              <w:top w:color="000000" w:sz="4" w:val="single"/>
              <w:left w:color="000000" w:sz="4" w:val="single"/>
              <w:bottom w:color="000000" w:sz="4" w:val="single"/>
              <w:right w:color="000000" w:sz="4" w:val="single"/>
            </w:tcBorders>
            <w:tcMar>
              <w:left w:type="dxa" w:w="28"/>
              <w:right w:type="dxa" w:w="28"/>
            </w:tcMar>
          </w:tcPr>
          <w:p w14:paraId="1E020000">
            <w:pPr>
              <w:ind w:firstLine="0" w:left="57" w:right="57"/>
            </w:pPr>
          </w:p>
        </w:tc>
      </w:tr>
      <w:tr>
        <w:trPr>
          <w:trHeight w:hRule="atLeast" w:val="1098"/>
        </w:trPr>
        <w:tc>
          <w:tcPr>
            <w:tcW w:type="dxa" w:w="832"/>
            <w:tcBorders>
              <w:top w:color="000000" w:sz="4" w:val="single"/>
              <w:left w:color="000000" w:sz="4" w:val="single"/>
              <w:bottom w:color="000000" w:sz="4" w:val="single"/>
              <w:right w:color="000000" w:sz="4" w:val="single"/>
            </w:tcBorders>
            <w:tcMar>
              <w:left w:type="dxa" w:w="28"/>
              <w:right w:type="dxa" w:w="28"/>
            </w:tcMar>
          </w:tcPr>
          <w:p w14:paraId="1F020000">
            <w:pPr>
              <w:ind w:firstLine="0" w:left="57"/>
            </w:pPr>
            <w:r>
              <w:t>2.3</w:t>
            </w:r>
          </w:p>
        </w:tc>
        <w:tc>
          <w:tcPr>
            <w:tcW w:type="dxa" w:w="3716"/>
            <w:tcBorders>
              <w:top w:color="000000" w:sz="4" w:val="single"/>
              <w:left w:color="000000" w:sz="4" w:val="single"/>
              <w:bottom w:color="000000" w:sz="4" w:val="single"/>
              <w:right w:color="000000" w:sz="4" w:val="single"/>
            </w:tcBorders>
            <w:tcMar>
              <w:left w:type="dxa" w:w="28"/>
              <w:right w:type="dxa" w:w="28"/>
            </w:tcMar>
          </w:tcPr>
          <w:p w14:paraId="20020000">
            <w:pPr>
              <w:ind w:firstLine="0" w:left="57" w:right="57"/>
              <w:jc w:val="both"/>
            </w:pPr>
            <w:r>
              <w:t>Сведения о праве застройщика</w:t>
            </w:r>
            <w:r>
              <w:br/>
            </w:r>
            <w:r>
              <w:t>на земельный участок (правоустанавливающие документы)</w:t>
            </w:r>
          </w:p>
        </w:tc>
        <w:tc>
          <w:tcPr>
            <w:tcW w:type="dxa" w:w="5490"/>
            <w:tcBorders>
              <w:top w:color="000000" w:sz="4" w:val="single"/>
              <w:left w:color="000000" w:sz="4" w:val="single"/>
              <w:bottom w:color="000000" w:sz="4" w:val="single"/>
              <w:right w:color="000000" w:sz="4" w:val="single"/>
            </w:tcBorders>
            <w:tcMar>
              <w:left w:type="dxa" w:w="28"/>
              <w:right w:type="dxa" w:w="28"/>
            </w:tcMar>
          </w:tcPr>
          <w:p w14:paraId="21020000">
            <w:pPr>
              <w:ind w:firstLine="0" w:left="57" w:right="57"/>
            </w:pPr>
          </w:p>
        </w:tc>
      </w:tr>
      <w:tr>
        <w:trPr>
          <w:trHeight w:hRule="atLeast" w:val="842"/>
        </w:trPr>
        <w:tc>
          <w:tcPr>
            <w:tcW w:type="dxa" w:w="832"/>
            <w:tcBorders>
              <w:top w:color="000000" w:sz="4" w:val="single"/>
              <w:left w:color="000000" w:sz="4" w:val="single"/>
              <w:bottom w:color="000000" w:sz="4" w:val="single"/>
              <w:right w:color="000000" w:sz="4" w:val="single"/>
            </w:tcBorders>
            <w:tcMar>
              <w:left w:type="dxa" w:w="28"/>
              <w:right w:type="dxa" w:w="28"/>
            </w:tcMar>
          </w:tcPr>
          <w:p w14:paraId="22020000">
            <w:pPr>
              <w:ind w:firstLine="0" w:left="57"/>
            </w:pPr>
            <w:r>
              <w:t>2.4</w:t>
            </w:r>
          </w:p>
        </w:tc>
        <w:tc>
          <w:tcPr>
            <w:tcW w:type="dxa" w:w="3716"/>
            <w:tcBorders>
              <w:top w:color="000000" w:sz="4" w:val="single"/>
              <w:left w:color="000000" w:sz="4" w:val="single"/>
              <w:bottom w:color="000000" w:sz="4" w:val="single"/>
              <w:right w:color="000000" w:sz="4" w:val="single"/>
            </w:tcBorders>
            <w:tcMar>
              <w:left w:type="dxa" w:w="28"/>
              <w:right w:type="dxa" w:w="28"/>
            </w:tcMar>
          </w:tcPr>
          <w:p w14:paraId="23020000">
            <w:pPr>
              <w:ind w:firstLine="0" w:left="57" w:right="57"/>
              <w:jc w:val="both"/>
            </w:pPr>
            <w:r>
              <w:t>Сведения о наличии прав иных лиц на земельный участок (при наличии таких лиц)</w:t>
            </w:r>
          </w:p>
        </w:tc>
        <w:tc>
          <w:tcPr>
            <w:tcW w:type="dxa" w:w="5490"/>
            <w:tcBorders>
              <w:top w:color="000000" w:sz="4" w:val="single"/>
              <w:left w:color="000000" w:sz="4" w:val="single"/>
              <w:bottom w:color="000000" w:sz="4" w:val="single"/>
              <w:right w:color="000000" w:sz="4" w:val="single"/>
            </w:tcBorders>
            <w:tcMar>
              <w:left w:type="dxa" w:w="28"/>
              <w:right w:type="dxa" w:w="28"/>
            </w:tcMar>
          </w:tcPr>
          <w:p w14:paraId="24020000">
            <w:pPr>
              <w:ind w:firstLine="0" w:left="57" w:right="57"/>
            </w:pPr>
          </w:p>
        </w:tc>
      </w:tr>
    </w:tbl>
    <w:p w14:paraId="25020000">
      <w:pPr>
        <w:spacing w:before="240"/>
        <w:ind w:firstLine="567"/>
        <w:jc w:val="both"/>
        <w:rPr>
          <w:sz w:val="2"/>
        </w:rPr>
      </w:pPr>
      <w:r>
        <w:rPr>
          <w:b w:val="1"/>
        </w:rPr>
        <w:t>Настоящим уведомляю о сносе объекта капитального строительства</w:t>
      </w:r>
      <w:r>
        <w:rPr>
          <w:b w:val="1"/>
        </w:rPr>
        <w:br/>
      </w:r>
    </w:p>
    <w:tbl>
      <w:tblPr>
        <w:tblStyle w:val="Style_2"/>
        <w:tblLayout w:type="fixed"/>
        <w:tblCellMar>
          <w:left w:type="dxa" w:w="28"/>
          <w:right w:type="dxa" w:w="28"/>
        </w:tblCellMar>
      </w:tblPr>
      <w:tblGrid>
        <w:gridCol w:w="6974"/>
        <w:gridCol w:w="3329"/>
      </w:tblGrid>
      <w:tr>
        <w:tc>
          <w:tcPr>
            <w:tcW w:type="dxa" w:w="6974"/>
            <w:tcBorders>
              <w:bottom w:color="000000" w:sz="4" w:val="single"/>
            </w:tcBorders>
            <w:tcMar>
              <w:left w:type="dxa" w:w="28"/>
              <w:right w:type="dxa" w:w="28"/>
            </w:tcMar>
            <w:vAlign w:val="bottom"/>
          </w:tcPr>
          <w:p w14:paraId="26020000">
            <w:pPr>
              <w:rPr>
                <w:b w:val="1"/>
              </w:rPr>
            </w:pPr>
          </w:p>
        </w:tc>
        <w:tc>
          <w:tcPr>
            <w:tcW w:type="dxa" w:w="3329"/>
            <w:tcMar>
              <w:left w:type="dxa" w:w="28"/>
              <w:right w:type="dxa" w:w="28"/>
            </w:tcMar>
            <w:vAlign w:val="bottom"/>
          </w:tcPr>
          <w:p w14:paraId="27020000">
            <w:pPr>
              <w:rPr>
                <w:b w:val="1"/>
              </w:rPr>
            </w:pPr>
            <w:r>
              <w:rPr>
                <w:b w:val="1"/>
              </w:rPr>
              <w:t>, указанного в уведомлении</w:t>
            </w:r>
          </w:p>
        </w:tc>
      </w:tr>
    </w:tbl>
    <w:p w14:paraId="28020000">
      <w:pPr>
        <w:ind w:right="2996"/>
        <w:jc w:val="center"/>
        <w:rPr>
          <w:sz w:val="20"/>
        </w:rPr>
      </w:pPr>
      <w:r>
        <w:rPr>
          <w:sz w:val="20"/>
        </w:rPr>
        <w:t>(кадастровый номер объекта капитального строительства (при наличии)</w:t>
      </w:r>
    </w:p>
    <w:p w14:paraId="29020000">
      <w:pPr>
        <w:ind/>
        <w:jc w:val="both"/>
        <w:rPr>
          <w:sz w:val="2"/>
        </w:rPr>
      </w:pPr>
      <w:r>
        <w:rPr>
          <w:b w:val="1"/>
        </w:rPr>
        <w:t>о планируемом сносе объекта капитального строительства</w:t>
      </w:r>
      <w:r>
        <w:rPr>
          <w:b w:val="1"/>
        </w:rPr>
        <w:br/>
      </w:r>
    </w:p>
    <w:tbl>
      <w:tblPr>
        <w:tblStyle w:val="Style_2"/>
        <w:tblLayout w:type="fixed"/>
        <w:tblCellMar>
          <w:left w:type="dxa" w:w="28"/>
          <w:right w:type="dxa" w:w="28"/>
        </w:tblCellMar>
      </w:tblPr>
      <w:tblGrid>
        <w:gridCol w:w="312"/>
        <w:gridCol w:w="187"/>
        <w:gridCol w:w="454"/>
        <w:gridCol w:w="255"/>
        <w:gridCol w:w="1361"/>
        <w:gridCol w:w="369"/>
        <w:gridCol w:w="397"/>
        <w:gridCol w:w="397"/>
      </w:tblGrid>
      <w:tr>
        <w:tc>
          <w:tcPr>
            <w:tcW w:type="dxa" w:w="312"/>
            <w:tcBorders>
              <w:top w:sz="4" w:val="nil"/>
              <w:left w:sz="4" w:val="nil"/>
              <w:bottom w:sz="4" w:val="nil"/>
            </w:tcBorders>
            <w:tcMar>
              <w:left w:type="dxa" w:w="28"/>
              <w:right w:type="dxa" w:w="28"/>
            </w:tcMar>
            <w:vAlign w:val="bottom"/>
          </w:tcPr>
          <w:p w14:paraId="2A020000">
            <w:r>
              <w:t>от</w:t>
            </w:r>
          </w:p>
        </w:tc>
        <w:tc>
          <w:tcPr>
            <w:tcW w:type="dxa" w:w="187"/>
            <w:tcBorders>
              <w:top w:sz="4" w:val="nil"/>
              <w:left w:sz="4" w:val="nil"/>
              <w:bottom w:sz="4" w:val="nil"/>
              <w:right w:sz="4" w:val="nil"/>
            </w:tcBorders>
            <w:tcMar>
              <w:left w:type="dxa" w:w="28"/>
              <w:right w:type="dxa" w:w="28"/>
            </w:tcMar>
            <w:vAlign w:val="bottom"/>
          </w:tcPr>
          <w:p w14:paraId="2B020000">
            <w:pPr>
              <w:ind/>
              <w:jc w:val="right"/>
            </w:pPr>
            <w:r>
              <w:t>«</w:t>
            </w:r>
          </w:p>
        </w:tc>
        <w:tc>
          <w:tcPr>
            <w:tcW w:type="dxa" w:w="454"/>
            <w:tcBorders>
              <w:top w:sz="4" w:val="nil"/>
              <w:left w:sz="4" w:val="nil"/>
              <w:bottom w:color="000000" w:sz="4" w:val="single"/>
              <w:right w:sz="4" w:val="nil"/>
            </w:tcBorders>
            <w:tcMar>
              <w:left w:type="dxa" w:w="28"/>
              <w:right w:type="dxa" w:w="28"/>
            </w:tcMar>
            <w:vAlign w:val="bottom"/>
          </w:tcPr>
          <w:p w14:paraId="2C020000">
            <w:pPr>
              <w:ind/>
              <w:jc w:val="center"/>
            </w:pPr>
          </w:p>
        </w:tc>
        <w:tc>
          <w:tcPr>
            <w:tcW w:type="dxa" w:w="255"/>
            <w:tcBorders>
              <w:top w:sz="4" w:val="nil"/>
              <w:left w:sz="4" w:val="nil"/>
              <w:bottom w:sz="4" w:val="nil"/>
              <w:right w:sz="4" w:val="nil"/>
            </w:tcBorders>
            <w:tcMar>
              <w:left w:type="dxa" w:w="28"/>
              <w:right w:type="dxa" w:w="28"/>
            </w:tcMar>
            <w:vAlign w:val="bottom"/>
          </w:tcPr>
          <w:p w14:paraId="2D020000">
            <w:r>
              <w:t>»</w:t>
            </w:r>
          </w:p>
        </w:tc>
        <w:tc>
          <w:tcPr>
            <w:tcW w:type="dxa" w:w="1361"/>
            <w:tcBorders>
              <w:top w:sz="4" w:val="nil"/>
              <w:left w:sz="4" w:val="nil"/>
              <w:bottom w:color="000000" w:sz="4" w:val="single"/>
              <w:right w:sz="4" w:val="nil"/>
            </w:tcBorders>
            <w:tcMar>
              <w:left w:type="dxa" w:w="28"/>
              <w:right w:type="dxa" w:w="28"/>
            </w:tcMar>
            <w:vAlign w:val="bottom"/>
          </w:tcPr>
          <w:p w14:paraId="2E020000">
            <w:pPr>
              <w:ind/>
              <w:jc w:val="center"/>
            </w:pPr>
          </w:p>
        </w:tc>
        <w:tc>
          <w:tcPr>
            <w:tcW w:type="dxa" w:w="369"/>
            <w:tcBorders>
              <w:top w:sz="4" w:val="nil"/>
              <w:left w:sz="4" w:val="nil"/>
              <w:bottom w:sz="4" w:val="nil"/>
              <w:right w:sz="4" w:val="nil"/>
            </w:tcBorders>
            <w:tcMar>
              <w:left w:type="dxa" w:w="28"/>
              <w:right w:type="dxa" w:w="28"/>
            </w:tcMar>
            <w:vAlign w:val="bottom"/>
          </w:tcPr>
          <w:p w14:paraId="2F020000">
            <w:pPr>
              <w:ind/>
              <w:jc w:val="right"/>
            </w:pPr>
            <w:r>
              <w:t>20</w:t>
            </w:r>
          </w:p>
        </w:tc>
        <w:tc>
          <w:tcPr>
            <w:tcW w:type="dxa" w:w="397"/>
            <w:tcBorders>
              <w:top w:sz="4" w:val="nil"/>
              <w:left w:sz="4" w:val="nil"/>
              <w:bottom w:color="000000" w:sz="4" w:val="single"/>
              <w:right w:sz="4" w:val="nil"/>
            </w:tcBorders>
            <w:tcMar>
              <w:left w:type="dxa" w:w="28"/>
              <w:right w:type="dxa" w:w="28"/>
            </w:tcMar>
            <w:vAlign w:val="bottom"/>
          </w:tcPr>
          <w:p w14:paraId="30020000"/>
        </w:tc>
        <w:tc>
          <w:tcPr>
            <w:tcW w:type="dxa" w:w="397"/>
            <w:tcBorders>
              <w:top w:sz="4" w:val="nil"/>
              <w:left w:sz="4" w:val="nil"/>
              <w:bottom w:sz="4" w:val="nil"/>
              <w:right w:sz="4" w:val="nil"/>
            </w:tcBorders>
            <w:tcMar>
              <w:left w:type="dxa" w:w="28"/>
              <w:right w:type="dxa" w:w="28"/>
            </w:tcMar>
            <w:vAlign w:val="bottom"/>
          </w:tcPr>
          <w:p w14:paraId="31020000">
            <w:pPr>
              <w:ind w:firstLine="0" w:left="57"/>
            </w:pPr>
            <w:r>
              <w:t>г.</w:t>
            </w:r>
          </w:p>
        </w:tc>
      </w:tr>
    </w:tbl>
    <w:p w14:paraId="32020000">
      <w:pPr>
        <w:spacing w:after="240"/>
        <w:ind w:firstLine="0" w:left="323" w:right="6691"/>
        <w:jc w:val="center"/>
        <w:rPr>
          <w:sz w:val="20"/>
        </w:rPr>
      </w:pPr>
      <w:r>
        <w:rPr>
          <w:sz w:val="20"/>
        </w:rPr>
        <w:t>(дата направления)</w:t>
      </w:r>
    </w:p>
    <w:p w14:paraId="33020000">
      <w:r>
        <w:t xml:space="preserve">Почтовый адрес и (или) адрес электронной почты для связи:  </w:t>
      </w:r>
    </w:p>
    <w:p w14:paraId="34020000">
      <w:pPr>
        <w:ind w:firstLine="0" w:left="6341"/>
        <w:rPr>
          <w:sz w:val="2"/>
        </w:rPr>
      </w:pPr>
    </w:p>
    <w:p w14:paraId="35020000"/>
    <w:p w14:paraId="36020000">
      <w:pPr>
        <w:spacing w:after="480"/>
        <w:ind/>
        <w:rPr>
          <w:sz w:val="2"/>
        </w:rPr>
      </w:pPr>
    </w:p>
    <w:p w14:paraId="37020000">
      <w:r>
        <w:t xml:space="preserve">Настоящим уведомлением я  </w:t>
      </w:r>
    </w:p>
    <w:p w14:paraId="38020000">
      <w:pPr>
        <w:ind w:firstLine="0" w:left="3011"/>
        <w:rPr>
          <w:sz w:val="2"/>
        </w:rPr>
      </w:pPr>
    </w:p>
    <w:p w14:paraId="39020000"/>
    <w:p w14:paraId="3A020000">
      <w:pPr>
        <w:ind/>
        <w:jc w:val="center"/>
        <w:rPr>
          <w:sz w:val="20"/>
        </w:rPr>
      </w:pPr>
      <w:r>
        <w:rPr>
          <w:sz w:val="20"/>
        </w:rPr>
        <w:t>(фамилия, имя, отчество (при наличии)</w:t>
      </w:r>
    </w:p>
    <w:p w14:paraId="3B020000">
      <w:pPr>
        <w:spacing w:after="240"/>
        <w:ind/>
        <w:jc w:val="both"/>
      </w:pPr>
      <w:r>
        <w:t>даю согласие на обработку персональных данных (в случае если застройщиком является физическое лицо).</w:t>
      </w:r>
    </w:p>
    <w:tbl>
      <w:tblPr>
        <w:tblStyle w:val="Style_2"/>
        <w:tblLayout w:type="fixed"/>
        <w:tblCellMar>
          <w:left w:type="dxa" w:w="28"/>
          <w:right w:type="dxa" w:w="28"/>
        </w:tblCellMar>
      </w:tblPr>
      <w:tblGrid>
        <w:gridCol w:w="3824"/>
        <w:gridCol w:w="213"/>
        <w:gridCol w:w="1647"/>
        <w:gridCol w:w="213"/>
        <w:gridCol w:w="3719"/>
      </w:tblGrid>
      <w:tr>
        <w:trPr>
          <w:trHeight w:hRule="atLeast" w:val="339"/>
        </w:trPr>
        <w:tc>
          <w:tcPr>
            <w:tcW w:type="dxa" w:w="3824"/>
            <w:tcBorders>
              <w:bottom w:color="000000" w:sz="4" w:val="single"/>
            </w:tcBorders>
            <w:tcMar>
              <w:left w:type="dxa" w:w="28"/>
              <w:right w:type="dxa" w:w="28"/>
            </w:tcMar>
            <w:vAlign w:val="bottom"/>
          </w:tcPr>
          <w:p w14:paraId="3C020000">
            <w:pPr>
              <w:ind/>
              <w:jc w:val="center"/>
            </w:pPr>
          </w:p>
        </w:tc>
        <w:tc>
          <w:tcPr>
            <w:tcW w:type="dxa" w:w="213"/>
            <w:tcMar>
              <w:left w:type="dxa" w:w="28"/>
              <w:right w:type="dxa" w:w="28"/>
            </w:tcMar>
            <w:vAlign w:val="bottom"/>
          </w:tcPr>
          <w:p w14:paraId="3D020000">
            <w:pPr>
              <w:ind/>
              <w:jc w:val="center"/>
            </w:pPr>
          </w:p>
        </w:tc>
        <w:tc>
          <w:tcPr>
            <w:tcW w:type="dxa" w:w="1647"/>
            <w:tcBorders>
              <w:bottom w:color="000000" w:sz="4" w:val="single"/>
            </w:tcBorders>
            <w:tcMar>
              <w:left w:type="dxa" w:w="28"/>
              <w:right w:type="dxa" w:w="28"/>
            </w:tcMar>
            <w:vAlign w:val="bottom"/>
          </w:tcPr>
          <w:p w14:paraId="3E020000">
            <w:pPr>
              <w:ind/>
              <w:jc w:val="center"/>
            </w:pPr>
          </w:p>
        </w:tc>
        <w:tc>
          <w:tcPr>
            <w:tcW w:type="dxa" w:w="213"/>
            <w:tcMar>
              <w:left w:type="dxa" w:w="28"/>
              <w:right w:type="dxa" w:w="28"/>
            </w:tcMar>
            <w:vAlign w:val="bottom"/>
          </w:tcPr>
          <w:p w14:paraId="3F020000">
            <w:pPr>
              <w:ind/>
              <w:jc w:val="center"/>
            </w:pPr>
          </w:p>
        </w:tc>
        <w:tc>
          <w:tcPr>
            <w:tcW w:type="dxa" w:w="3719"/>
            <w:tcBorders>
              <w:bottom w:color="000000" w:sz="4" w:val="single"/>
            </w:tcBorders>
            <w:tcMar>
              <w:left w:type="dxa" w:w="28"/>
              <w:right w:type="dxa" w:w="28"/>
            </w:tcMar>
            <w:vAlign w:val="bottom"/>
          </w:tcPr>
          <w:p w14:paraId="40020000">
            <w:pPr>
              <w:ind/>
              <w:jc w:val="center"/>
            </w:pPr>
          </w:p>
        </w:tc>
      </w:tr>
      <w:tr>
        <w:trPr>
          <w:trHeight w:hRule="atLeast" w:val="865"/>
        </w:trPr>
        <w:tc>
          <w:tcPr>
            <w:tcW w:type="dxa" w:w="3824"/>
            <w:tcBorders>
              <w:top w:color="000000" w:sz="4" w:val="single"/>
            </w:tcBorders>
            <w:tcMar>
              <w:left w:type="dxa" w:w="28"/>
              <w:right w:type="dxa" w:w="28"/>
            </w:tcMar>
          </w:tcPr>
          <w:p w14:paraId="41020000">
            <w:pPr>
              <w:ind/>
              <w:jc w:val="center"/>
              <w:rPr>
                <w:sz w:val="20"/>
              </w:rPr>
            </w:pPr>
            <w:r>
              <w:rPr>
                <w:sz w:val="20"/>
              </w:rPr>
              <w:t xml:space="preserve">(должность, в случае, если застройщиком </w:t>
            </w:r>
            <w:r>
              <w:rPr>
                <w:sz w:val="20"/>
              </w:rPr>
              <w:br/>
            </w:r>
            <w:r>
              <w:rPr>
                <w:sz w:val="20"/>
              </w:rPr>
              <w:t>или техническим заказчиком является юридическое лицо)</w:t>
            </w:r>
          </w:p>
        </w:tc>
        <w:tc>
          <w:tcPr>
            <w:tcW w:type="dxa" w:w="213"/>
            <w:tcMar>
              <w:left w:type="dxa" w:w="28"/>
              <w:right w:type="dxa" w:w="28"/>
            </w:tcMar>
          </w:tcPr>
          <w:p w14:paraId="42020000">
            <w:pPr>
              <w:ind/>
              <w:jc w:val="center"/>
              <w:rPr>
                <w:sz w:val="20"/>
              </w:rPr>
            </w:pPr>
          </w:p>
        </w:tc>
        <w:tc>
          <w:tcPr>
            <w:tcW w:type="dxa" w:w="1647"/>
            <w:tcBorders>
              <w:top w:color="000000" w:sz="4" w:val="single"/>
            </w:tcBorders>
            <w:tcMar>
              <w:left w:type="dxa" w:w="28"/>
              <w:right w:type="dxa" w:w="28"/>
            </w:tcMar>
          </w:tcPr>
          <w:p w14:paraId="43020000">
            <w:pPr>
              <w:ind/>
              <w:jc w:val="center"/>
              <w:rPr>
                <w:sz w:val="20"/>
              </w:rPr>
            </w:pPr>
            <w:r>
              <w:rPr>
                <w:sz w:val="20"/>
              </w:rPr>
              <w:t>(подпись)</w:t>
            </w:r>
          </w:p>
        </w:tc>
        <w:tc>
          <w:tcPr>
            <w:tcW w:type="dxa" w:w="213"/>
            <w:tcMar>
              <w:left w:type="dxa" w:w="28"/>
              <w:right w:type="dxa" w:w="28"/>
            </w:tcMar>
          </w:tcPr>
          <w:p w14:paraId="44020000">
            <w:pPr>
              <w:ind/>
              <w:jc w:val="center"/>
              <w:rPr>
                <w:sz w:val="20"/>
              </w:rPr>
            </w:pPr>
          </w:p>
        </w:tc>
        <w:tc>
          <w:tcPr>
            <w:tcW w:type="dxa" w:w="3719"/>
            <w:tcBorders>
              <w:top w:color="000000" w:sz="4" w:val="single"/>
            </w:tcBorders>
            <w:tcMar>
              <w:left w:type="dxa" w:w="28"/>
              <w:right w:type="dxa" w:w="28"/>
            </w:tcMar>
          </w:tcPr>
          <w:p w14:paraId="45020000">
            <w:pPr>
              <w:ind/>
              <w:jc w:val="center"/>
              <w:rPr>
                <w:sz w:val="20"/>
              </w:rPr>
            </w:pPr>
            <w:r>
              <w:rPr>
                <w:sz w:val="20"/>
              </w:rPr>
              <w:t>(расшифровка подписи)</w:t>
            </w:r>
          </w:p>
        </w:tc>
      </w:tr>
    </w:tbl>
    <w:p w14:paraId="46020000">
      <w:pPr>
        <w:spacing w:before="360"/>
        <w:ind w:right="7505"/>
        <w:jc w:val="center"/>
        <w:rPr>
          <w:sz w:val="20"/>
        </w:rPr>
      </w:pPr>
      <w:r>
        <w:rPr>
          <w:sz w:val="20"/>
        </w:rPr>
        <w:t>М.П.</w:t>
      </w:r>
    </w:p>
    <w:p w14:paraId="47020000">
      <w:pPr>
        <w:ind w:right="7505"/>
        <w:jc w:val="center"/>
        <w:rPr>
          <w:sz w:val="20"/>
        </w:rPr>
      </w:pPr>
      <w:r>
        <w:rPr>
          <w:sz w:val="20"/>
        </w:rPr>
        <w:t>(при наличии)</w:t>
      </w:r>
    </w:p>
    <w:p w14:paraId="48020000">
      <w:pPr>
        <w:ind w:firstLine="567" w:right="-141"/>
        <w:jc w:val="both"/>
        <w:rPr>
          <w:sz w:val="28"/>
        </w:rPr>
      </w:pPr>
    </w:p>
    <w:p w14:paraId="49020000">
      <w:pPr>
        <w:ind w:firstLine="567" w:right="-141"/>
        <w:jc w:val="both"/>
        <w:rPr>
          <w:sz w:val="28"/>
        </w:rPr>
      </w:pPr>
    </w:p>
    <w:sectPr>
      <w:footerReference r:id="rId1" w:type="default"/>
      <w:pgSz w:h="15840" w:w="12240"/>
      <w:pgMar w:bottom="283" w:footer="720" w:gutter="0" w:header="720" w:left="1417" w:right="816" w:top="53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ind w:right="360"/>
    </w:pPr>
  </w:p>
</w:ft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pStyle w:val="Style_17"/>
      <w:lvlText w:val="%1."/>
      <w:lvlJc w:val="left"/>
      <w:pPr>
        <w:ind w:hanging="360" w:left="928"/>
      </w:pPr>
    </w:lvl>
    <w:lvl w:ilvl="1">
      <w:start w:val="1"/>
      <w:numFmt w:val="lowerLetter"/>
      <w:lvlText w:val="%2."/>
      <w:lvlJc w:val="left"/>
      <w:pPr>
        <w:ind w:hanging="360" w:left="1108"/>
      </w:pPr>
    </w:lvl>
    <w:lvl w:ilvl="2">
      <w:start w:val="1"/>
      <w:numFmt w:val="lowerRoman"/>
      <w:lvlText w:val="%3."/>
      <w:lvlJc w:val="right"/>
      <w:pPr>
        <w:ind w:hanging="180" w:left="1828"/>
      </w:pPr>
    </w:lvl>
    <w:lvl w:ilvl="3">
      <w:start w:val="1"/>
      <w:numFmt w:val="decimal"/>
      <w:lvlText w:val="%4."/>
      <w:lvlJc w:val="left"/>
      <w:pPr>
        <w:ind w:hanging="360" w:left="2548"/>
      </w:pPr>
    </w:lvl>
    <w:lvl w:ilvl="4">
      <w:start w:val="1"/>
      <w:numFmt w:val="lowerLetter"/>
      <w:lvlText w:val="%5."/>
      <w:lvlJc w:val="left"/>
      <w:pPr>
        <w:ind w:hanging="360" w:left="3268"/>
      </w:pPr>
    </w:lvl>
    <w:lvl w:ilvl="5">
      <w:start w:val="1"/>
      <w:numFmt w:val="lowerRoman"/>
      <w:lvlText w:val="%6."/>
      <w:lvlJc w:val="right"/>
      <w:pPr>
        <w:ind w:hanging="180" w:left="3988"/>
      </w:pPr>
    </w:lvl>
    <w:lvl w:ilvl="6">
      <w:start w:val="1"/>
      <w:numFmt w:val="decimal"/>
      <w:lvlText w:val="%7."/>
      <w:lvlJc w:val="left"/>
      <w:pPr>
        <w:ind w:hanging="360" w:left="4708"/>
      </w:pPr>
    </w:lvl>
    <w:lvl w:ilvl="7">
      <w:start w:val="1"/>
      <w:numFmt w:val="lowerLetter"/>
      <w:lvlText w:val="%8."/>
      <w:lvlJc w:val="left"/>
      <w:pPr>
        <w:ind w:hanging="360" w:left="5428"/>
      </w:pPr>
    </w:lvl>
    <w:lvl w:ilvl="8">
      <w:start w:val="1"/>
      <w:numFmt w:val="lowerRoman"/>
      <w:lvlText w:val="%9."/>
      <w:lvlJc w:val="right"/>
      <w:pPr>
        <w:ind w:hanging="180" w:left="6148"/>
      </w:pPr>
    </w:lvl>
  </w:abstractNum>
  <w:abstractNum w:abstractNumId="1">
    <w:lvl w:ilvl="0">
      <w:start w:val="1"/>
      <w:numFmt w:val="decimal"/>
      <w:pStyle w:val="Style_22"/>
      <w:lvlText w:val="%1."/>
      <w:lvlJc w:val="left"/>
      <w:pPr>
        <w:tabs>
          <w:tab w:leader="none" w:pos="2275" w:val="left"/>
        </w:tabs>
        <w:ind w:hanging="720" w:left="2275"/>
      </w:pPr>
    </w:lvl>
    <w:lvl w:ilvl="1">
      <w:start w:val="1"/>
      <w:numFmt w:val="decimal"/>
      <w:pStyle w:val="Style_24"/>
      <w:lvlText w:val="%1.%2."/>
      <w:lvlJc w:val="left"/>
      <w:pPr>
        <w:tabs>
          <w:tab w:leader="none" w:pos="1288" w:val="left"/>
        </w:tabs>
        <w:ind w:hanging="720" w:left="1288"/>
      </w:pPr>
    </w:lvl>
    <w:lvl w:ilvl="2">
      <w:start w:val="1"/>
      <w:numFmt w:val="decimal"/>
      <w:pStyle w:val="Style_31"/>
      <w:lvlText w:val="%1.%2.%3."/>
      <w:lvlJc w:val="left"/>
      <w:pPr>
        <w:tabs>
          <w:tab w:leader="none" w:pos="3834" w:val="left"/>
        </w:tabs>
        <w:ind w:hanging="720" w:left="3834"/>
      </w:pPr>
    </w:lvl>
    <w:lvl w:ilvl="3">
      <w:start w:val="1"/>
      <w:numFmt w:val="decimal"/>
      <w:pStyle w:val="Style_54"/>
      <w:lvlText w:val="%1.%2.%3.%4."/>
      <w:lvlJc w:val="left"/>
      <w:pPr>
        <w:tabs>
          <w:tab w:leader="none" w:pos="3867" w:val="left"/>
        </w:tabs>
        <w:ind w:firstLine="0" w:left="3198"/>
      </w:pPr>
    </w:lvl>
    <w:lvl w:ilvl="4">
      <w:start w:val="1"/>
      <w:numFmt w:val="decimal"/>
      <w:lvlText w:val="%1.%2.%3.%4.%5."/>
      <w:lvlJc w:val="left"/>
      <w:pPr>
        <w:tabs>
          <w:tab w:leader="none" w:pos="3507" w:val="left"/>
        </w:tabs>
        <w:ind w:hanging="792" w:left="3219"/>
      </w:pPr>
    </w:lvl>
    <w:lvl w:ilvl="5">
      <w:start w:val="1"/>
      <w:numFmt w:val="decimal"/>
      <w:lvlText w:val="%1.%2.%3.%4.%5.%6."/>
      <w:lvlJc w:val="left"/>
      <w:pPr>
        <w:tabs>
          <w:tab w:leader="none" w:pos="3867" w:val="left"/>
        </w:tabs>
        <w:ind w:hanging="936" w:left="3723"/>
      </w:pPr>
    </w:lvl>
    <w:lvl w:ilvl="6">
      <w:start w:val="1"/>
      <w:numFmt w:val="decimal"/>
      <w:lvlText w:val="%1.%2.%3.%4.%5.%6.%7."/>
      <w:lvlJc w:val="left"/>
      <w:pPr>
        <w:tabs>
          <w:tab w:leader="none" w:pos="4587" w:val="left"/>
        </w:tabs>
        <w:ind w:hanging="1080" w:left="4227"/>
      </w:pPr>
    </w:lvl>
    <w:lvl w:ilvl="7">
      <w:start w:val="1"/>
      <w:numFmt w:val="decimal"/>
      <w:lvlText w:val="%1.%2.%3.%4.%5.%6.%7.%8."/>
      <w:lvlJc w:val="left"/>
      <w:pPr>
        <w:tabs>
          <w:tab w:leader="none" w:pos="4947" w:val="left"/>
        </w:tabs>
        <w:ind w:hanging="1224" w:left="4731"/>
      </w:pPr>
    </w:lvl>
    <w:lvl w:ilvl="8">
      <w:start w:val="1"/>
      <w:numFmt w:val="decimal"/>
      <w:lvlText w:val="%1.%2.%3.%4.%5.%6.%7.%8.%9."/>
      <w:lvlJc w:val="left"/>
      <w:pPr>
        <w:tabs>
          <w:tab w:leader="none" w:pos="5667" w:val="left"/>
        </w:tabs>
        <w:ind w:hanging="1440" w:left="5307"/>
      </w:pPr>
    </w:lvl>
  </w:abstractNum>
  <w:abstractNum w:abstractNumId="2">
    <w:lvl w:ilvl="0">
      <w:start w:val="1"/>
      <w:numFmt w:val="bullet"/>
      <w:pStyle w:val="Style_68"/>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0"/>
      <w:numFmt w:val="bullet"/>
      <w:lvlText w:val="-"/>
      <w:lvlJc w:val="left"/>
      <w:pPr>
        <w:tabs>
          <w:tab w:leader="none" w:pos="2160" w:val="left"/>
        </w:tabs>
        <w:ind w:hanging="360" w:left="2160"/>
      </w:pPr>
      <w:rPr>
        <w:rFonts w:ascii="Times New Roman" w:hAnsi="Times New Roman"/>
      </w:rPr>
    </w:lvl>
    <w:lvl w:ilvl="3">
      <w:start w:val="0"/>
      <w:numFmt w:val="bullet"/>
      <w:lvlText w:val="–"/>
      <w:lvlJc w:val="left"/>
      <w:pPr>
        <w:tabs>
          <w:tab w:leader="none" w:pos="2880" w:val="left"/>
        </w:tabs>
        <w:ind w:hanging="360" w:left="2880"/>
      </w:pPr>
      <w:rPr>
        <w:rFonts w:ascii="Times New Roman" w:hAnsi="Times New Roman"/>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num w:numId="1">
    <w:abstractNumId w:val="0"/>
  </w:num>
  <w:num w:numId="2">
    <w:abstractNumId w:val="1"/>
  </w:num>
  <w:num w:numId="3">
    <w:abstractNumId w:val="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rPr>
      <w:rFonts w:ascii="Times New Roman" w:hAnsi="Times New Roman"/>
      <w:sz w:val="24"/>
    </w:rPr>
  </w:style>
  <w:style w:default="1" w:styleId="Style_4_ch" w:type="character">
    <w:name w:val="Normal"/>
    <w:link w:val="Style_4"/>
    <w:rPr>
      <w:rFonts w:ascii="Times New Roman" w:hAnsi="Times New Roman"/>
      <w:sz w:val="24"/>
    </w:rPr>
  </w:style>
  <w:style w:styleId="Style_5" w:type="paragraph">
    <w:name w:val="note"/>
    <w:basedOn w:val="Style_4"/>
    <w:link w:val="Style_5_ch"/>
    <w:pPr>
      <w:spacing w:afterAutospacing="on" w:beforeAutospacing="on"/>
      <w:ind/>
    </w:pPr>
    <w:rPr>
      <w:b w:val="1"/>
      <w:color w:val="666666"/>
      <w:sz w:val="20"/>
    </w:rPr>
  </w:style>
  <w:style w:styleId="Style_5_ch" w:type="character">
    <w:name w:val="note"/>
    <w:basedOn w:val="Style_4_ch"/>
    <w:link w:val="Style_5"/>
    <w:rPr>
      <w:b w:val="1"/>
      <w:color w:val="666666"/>
      <w:sz w:val="20"/>
    </w:rPr>
  </w:style>
  <w:style w:styleId="Style_6" w:type="paragraph">
    <w:name w:val="ConsPlusCell"/>
    <w:link w:val="Style_6_ch"/>
    <w:pPr>
      <w:widowControl w:val="0"/>
      <w:ind/>
    </w:pPr>
    <w:rPr>
      <w:rFonts w:ascii="Arial" w:hAnsi="Arial"/>
    </w:rPr>
  </w:style>
  <w:style w:styleId="Style_6_ch" w:type="character">
    <w:name w:val="ConsPlusCell"/>
    <w:link w:val="Style_6"/>
    <w:rPr>
      <w:rFonts w:ascii="Arial" w:hAnsi="Arial"/>
    </w:rPr>
  </w:style>
  <w:style w:styleId="Style_7" w:type="paragraph">
    <w:name w:val="toc 2"/>
    <w:next w:val="Style_4"/>
    <w:link w:val="Style_7_ch"/>
    <w:uiPriority w:val="39"/>
    <w:pPr>
      <w:ind w:firstLine="0" w:left="200"/>
    </w:pPr>
  </w:style>
  <w:style w:styleId="Style_7_ch" w:type="character">
    <w:name w:val="toc 2"/>
    <w:link w:val="Style_7"/>
  </w:style>
  <w:style w:styleId="Style_8" w:type="paragraph">
    <w:name w:val="Текст выноски Знак1"/>
    <w:link w:val="Style_8_ch"/>
    <w:rPr>
      <w:rFonts w:ascii="Tahoma" w:hAnsi="Tahoma"/>
      <w:sz w:val="16"/>
    </w:rPr>
  </w:style>
  <w:style w:styleId="Style_8_ch" w:type="character">
    <w:name w:val="Текст выноски Знак1"/>
    <w:link w:val="Style_8"/>
    <w:rPr>
      <w:rFonts w:ascii="Tahoma" w:hAnsi="Tahoma"/>
      <w:sz w:val="16"/>
    </w:rPr>
  </w:style>
  <w:style w:styleId="Style_9" w:type="paragraph">
    <w:name w:val="toc 4"/>
    <w:next w:val="Style_4"/>
    <w:link w:val="Style_9_ch"/>
    <w:uiPriority w:val="39"/>
    <w:pPr>
      <w:ind w:firstLine="0" w:left="600"/>
    </w:pPr>
  </w:style>
  <w:style w:styleId="Style_9_ch" w:type="character">
    <w:name w:val="toc 4"/>
    <w:link w:val="Style_9"/>
  </w:style>
  <w:style w:styleId="Style_10" w:type="paragraph">
    <w:name w:val="ConsTitle"/>
    <w:link w:val="Style_10_ch"/>
    <w:pPr>
      <w:widowControl w:val="0"/>
      <w:ind w:right="19772"/>
    </w:pPr>
    <w:rPr>
      <w:rFonts w:ascii="Arial" w:hAnsi="Arial"/>
      <w:b w:val="1"/>
    </w:rPr>
  </w:style>
  <w:style w:styleId="Style_10_ch" w:type="character">
    <w:name w:val="ConsTitle"/>
    <w:link w:val="Style_10"/>
    <w:rPr>
      <w:rFonts w:ascii="Arial" w:hAnsi="Arial"/>
      <w:b w:val="1"/>
    </w:rPr>
  </w:style>
  <w:style w:styleId="Style_11" w:type="paragraph">
    <w:name w:val="Описание документов"/>
    <w:basedOn w:val="Style_4"/>
    <w:link w:val="Style_11_ch"/>
    <w:rPr>
      <w:sz w:val="16"/>
    </w:rPr>
  </w:style>
  <w:style w:styleId="Style_11_ch" w:type="character">
    <w:name w:val="Описание документов"/>
    <w:basedOn w:val="Style_4_ch"/>
    <w:link w:val="Style_11"/>
    <w:rPr>
      <w:sz w:val="16"/>
    </w:rPr>
  </w:style>
  <w:style w:styleId="Style_12" w:type="paragraph">
    <w:name w:val="Normal (Web)"/>
    <w:basedOn w:val="Style_4"/>
    <w:link w:val="Style_12_ch"/>
    <w:pPr>
      <w:spacing w:after="200" w:line="276" w:lineRule="auto"/>
      <w:ind/>
    </w:pPr>
  </w:style>
  <w:style w:styleId="Style_12_ch" w:type="character">
    <w:name w:val="Normal (Web)"/>
    <w:basedOn w:val="Style_4_ch"/>
    <w:link w:val="Style_12"/>
  </w:style>
  <w:style w:styleId="Style_13" w:type="paragraph">
    <w:name w:val="toc 6"/>
    <w:next w:val="Style_4"/>
    <w:link w:val="Style_13_ch"/>
    <w:uiPriority w:val="39"/>
    <w:pPr>
      <w:ind w:firstLine="0" w:left="1000"/>
    </w:pPr>
  </w:style>
  <w:style w:styleId="Style_13_ch" w:type="character">
    <w:name w:val="toc 6"/>
    <w:link w:val="Style_13"/>
  </w:style>
  <w:style w:styleId="Style_14" w:type="paragraph">
    <w:name w:val="toc 7"/>
    <w:next w:val="Style_4"/>
    <w:link w:val="Style_14_ch"/>
    <w:uiPriority w:val="39"/>
    <w:pPr>
      <w:ind w:firstLine="0" w:left="1200"/>
    </w:pPr>
  </w:style>
  <w:style w:styleId="Style_14_ch" w:type="character">
    <w:name w:val="toc 7"/>
    <w:link w:val="Style_14"/>
  </w:style>
  <w:style w:styleId="Style_15" w:type="paragraph">
    <w:name w:val="Style1"/>
    <w:basedOn w:val="Style_4"/>
    <w:link w:val="Style_15_ch"/>
    <w:pPr>
      <w:widowControl w:val="0"/>
      <w:spacing w:line="222" w:lineRule="exact"/>
      <w:ind w:firstLine="547"/>
      <w:jc w:val="both"/>
    </w:pPr>
    <w:rPr>
      <w:rFonts w:ascii="Consolas" w:hAnsi="Consolas"/>
    </w:rPr>
  </w:style>
  <w:style w:styleId="Style_15_ch" w:type="character">
    <w:name w:val="Style1"/>
    <w:basedOn w:val="Style_4_ch"/>
    <w:link w:val="Style_15"/>
    <w:rPr>
      <w:rFonts w:ascii="Consolas" w:hAnsi="Consolas"/>
    </w:rPr>
  </w:style>
  <w:style w:styleId="Style_16" w:type="paragraph">
    <w:name w:val="Default Paragraph Font"/>
    <w:link w:val="Style_16_ch"/>
  </w:style>
  <w:style w:styleId="Style_16_ch" w:type="character">
    <w:name w:val="Default Paragraph Font"/>
    <w:link w:val="Style_16"/>
  </w:style>
  <w:style w:styleId="Style_17" w:type="paragraph">
    <w:name w:val="МУ Обычный стиль"/>
    <w:basedOn w:val="Style_4"/>
    <w:link w:val="Style_17_ch"/>
    <w:pPr>
      <w:numPr>
        <w:ilvl w:val="0"/>
        <w:numId w:val="1"/>
      </w:numPr>
      <w:tabs>
        <w:tab w:leader="none" w:pos="284" w:val="left"/>
        <w:tab w:leader="none" w:pos="1260" w:val="left"/>
        <w:tab w:leader="none" w:pos="2124" w:val="left"/>
        <w:tab w:leader="none" w:pos="2832" w:val="left"/>
        <w:tab w:leader="none" w:pos="3540" w:val="left"/>
        <w:tab w:leader="none" w:pos="4248" w:val="left"/>
        <w:tab w:leader="none" w:pos="4956" w:val="left"/>
        <w:tab w:leader="none" w:pos="5664" w:val="left"/>
        <w:tab w:leader="none" w:pos="6372" w:val="left"/>
        <w:tab w:leader="none" w:pos="7080" w:val="left"/>
        <w:tab w:leader="none" w:pos="7788" w:val="left"/>
        <w:tab w:leader="none" w:pos="8496" w:val="left"/>
        <w:tab w:leader="none" w:pos="9204" w:val="left"/>
        <w:tab w:leader="none" w:pos="9912" w:val="left"/>
      </w:tabs>
      <w:spacing w:line="360" w:lineRule="auto"/>
      <w:ind/>
      <w:jc w:val="both"/>
    </w:pPr>
    <w:rPr>
      <w:sz w:val="28"/>
    </w:rPr>
  </w:style>
  <w:style w:styleId="Style_17_ch" w:type="character">
    <w:name w:val="МУ Обычный стиль"/>
    <w:basedOn w:val="Style_4_ch"/>
    <w:link w:val="Style_17"/>
    <w:rPr>
      <w:sz w:val="28"/>
    </w:rPr>
  </w:style>
  <w:style w:styleId="Style_18" w:type="paragraph">
    <w:name w:val="Обычный + 14 пт"/>
    <w:basedOn w:val="Style_4"/>
    <w:link w:val="Style_18_ch"/>
    <w:pPr>
      <w:spacing w:before="120"/>
      <w:ind/>
      <w:jc w:val="both"/>
    </w:pPr>
    <w:rPr>
      <w:color w:val="000000"/>
      <w:spacing w:val="1"/>
      <w:sz w:val="28"/>
    </w:rPr>
  </w:style>
  <w:style w:styleId="Style_18_ch" w:type="character">
    <w:name w:val="Обычный + 14 пт"/>
    <w:basedOn w:val="Style_4_ch"/>
    <w:link w:val="Style_18"/>
    <w:rPr>
      <w:color w:val="000000"/>
      <w:spacing w:val="1"/>
      <w:sz w:val="28"/>
    </w:rPr>
  </w:style>
  <w:style w:styleId="Style_19" w:type="paragraph">
    <w:name w:val="heading 3"/>
    <w:basedOn w:val="Style_4"/>
    <w:next w:val="Style_4"/>
    <w:link w:val="Style_19_ch"/>
    <w:uiPriority w:val="9"/>
    <w:qFormat/>
    <w:pPr>
      <w:keepNext w:val="1"/>
      <w:spacing w:after="60" w:before="240"/>
      <w:ind/>
      <w:outlineLvl w:val="2"/>
    </w:pPr>
    <w:rPr>
      <w:rFonts w:ascii="Calibri Light" w:hAnsi="Calibri Light"/>
      <w:b w:val="1"/>
      <w:sz w:val="26"/>
    </w:rPr>
  </w:style>
  <w:style w:styleId="Style_19_ch" w:type="character">
    <w:name w:val="heading 3"/>
    <w:basedOn w:val="Style_4_ch"/>
    <w:link w:val="Style_19"/>
    <w:rPr>
      <w:rFonts w:ascii="Calibri Light" w:hAnsi="Calibri Light"/>
      <w:b w:val="1"/>
      <w:sz w:val="26"/>
    </w:rPr>
  </w:style>
  <w:style w:styleId="Style_20" w:type="paragraph">
    <w:name w:val="ConsNormal"/>
    <w:link w:val="Style_20_ch"/>
    <w:pPr>
      <w:widowControl w:val="0"/>
      <w:ind w:firstLine="720" w:right="19772"/>
    </w:pPr>
    <w:rPr>
      <w:rFonts w:ascii="Arial" w:hAnsi="Arial"/>
    </w:rPr>
  </w:style>
  <w:style w:styleId="Style_20_ch" w:type="character">
    <w:name w:val="ConsNormal"/>
    <w:link w:val="Style_20"/>
    <w:rPr>
      <w:rFonts w:ascii="Arial" w:hAnsi="Arial"/>
    </w:rPr>
  </w:style>
  <w:style w:styleId="Style_21" w:type="paragraph">
    <w:name w:val="ConsNonformat"/>
    <w:link w:val="Style_21_ch"/>
    <w:pPr>
      <w:widowControl w:val="0"/>
      <w:ind/>
    </w:pPr>
    <w:rPr>
      <w:rFonts w:ascii="Courier New" w:hAnsi="Courier New"/>
    </w:rPr>
  </w:style>
  <w:style w:styleId="Style_21_ch" w:type="character">
    <w:name w:val="ConsNonformat"/>
    <w:link w:val="Style_21"/>
    <w:rPr>
      <w:rFonts w:ascii="Courier New" w:hAnsi="Courier New"/>
    </w:rPr>
  </w:style>
  <w:style w:styleId="Style_22" w:type="paragraph">
    <w:name w:val="Абзац Уровень 1"/>
    <w:basedOn w:val="Style_4"/>
    <w:link w:val="Style_22_ch"/>
    <w:pPr>
      <w:numPr>
        <w:ilvl w:val="0"/>
        <w:numId w:val="2"/>
      </w:numPr>
      <w:spacing w:line="360" w:lineRule="auto"/>
      <w:ind/>
      <w:jc w:val="both"/>
    </w:pPr>
    <w:rPr>
      <w:sz w:val="28"/>
    </w:rPr>
  </w:style>
  <w:style w:styleId="Style_22_ch" w:type="character">
    <w:name w:val="Абзац Уровень 1"/>
    <w:basedOn w:val="Style_4_ch"/>
    <w:link w:val="Style_22"/>
    <w:rPr>
      <w:sz w:val="28"/>
    </w:rPr>
  </w:style>
  <w:style w:styleId="Style_23" w:type="paragraph">
    <w:name w:val="nobr"/>
    <w:link w:val="Style_23_ch"/>
  </w:style>
  <w:style w:styleId="Style_23_ch" w:type="character">
    <w:name w:val="nobr"/>
    <w:link w:val="Style_23"/>
  </w:style>
  <w:style w:styleId="Style_24" w:type="paragraph">
    <w:name w:val="Абзац Уровень 2"/>
    <w:basedOn w:val="Style_22"/>
    <w:link w:val="Style_24_ch"/>
    <w:pPr>
      <w:numPr>
        <w:ilvl w:val="1"/>
        <w:numId w:val="2"/>
      </w:numPr>
      <w:spacing w:before="120"/>
      <w:ind/>
    </w:pPr>
  </w:style>
  <w:style w:styleId="Style_24_ch" w:type="character">
    <w:name w:val="Абзац Уровень 2"/>
    <w:basedOn w:val="Style_22_ch"/>
    <w:link w:val="Style_24"/>
  </w:style>
  <w:style w:styleId="Style_25" w:type="paragraph">
    <w:name w:val="Обычный текст"/>
    <w:basedOn w:val="Style_4"/>
    <w:link w:val="Style_25_ch"/>
    <w:pPr>
      <w:ind w:firstLine="567"/>
      <w:jc w:val="both"/>
    </w:pPr>
    <w:rPr>
      <w:sz w:val="28"/>
    </w:rPr>
  </w:style>
  <w:style w:styleId="Style_25_ch" w:type="character">
    <w:name w:val="Обычный текст"/>
    <w:basedOn w:val="Style_4_ch"/>
    <w:link w:val="Style_25"/>
    <w:rPr>
      <w:sz w:val="28"/>
    </w:rPr>
  </w:style>
  <w:style w:styleId="Style_3" w:type="paragraph">
    <w:name w:val="ConsPlusTitle"/>
    <w:link w:val="Style_3_ch"/>
    <w:pPr>
      <w:widowControl w:val="0"/>
      <w:ind/>
    </w:pPr>
    <w:rPr>
      <w:rFonts w:ascii="Arial" w:hAnsi="Arial"/>
      <w:b w:val="1"/>
    </w:rPr>
  </w:style>
  <w:style w:styleId="Style_3_ch" w:type="character">
    <w:name w:val="ConsPlusTitle"/>
    <w:link w:val="Style_3"/>
    <w:rPr>
      <w:rFonts w:ascii="Arial" w:hAnsi="Arial"/>
      <w:b w:val="1"/>
    </w:rPr>
  </w:style>
  <w:style w:styleId="Style_26" w:type="paragraph">
    <w:name w:val="ConsPlusNormal"/>
    <w:link w:val="Style_26_ch"/>
    <w:pPr>
      <w:widowControl w:val="0"/>
      <w:ind w:firstLine="720"/>
    </w:pPr>
    <w:rPr>
      <w:rFonts w:ascii="Arial" w:hAnsi="Arial"/>
    </w:rPr>
  </w:style>
  <w:style w:styleId="Style_26_ch" w:type="character">
    <w:name w:val="ConsPlusNormal"/>
    <w:link w:val="Style_26"/>
    <w:rPr>
      <w:rFonts w:ascii="Arial" w:hAnsi="Arial"/>
    </w:rPr>
  </w:style>
  <w:style w:styleId="Style_27" w:type="paragraph">
    <w:name w:val="endnote text"/>
    <w:basedOn w:val="Style_4"/>
    <w:link w:val="Style_27_ch"/>
    <w:rPr>
      <w:sz w:val="20"/>
    </w:rPr>
  </w:style>
  <w:style w:styleId="Style_27_ch" w:type="character">
    <w:name w:val="endnote text"/>
    <w:basedOn w:val="Style_4_ch"/>
    <w:link w:val="Style_27"/>
    <w:rPr>
      <w:sz w:val="20"/>
    </w:rPr>
  </w:style>
  <w:style w:styleId="Style_28" w:type="paragraph">
    <w:name w:val="Основной текст1"/>
    <w:basedOn w:val="Style_4"/>
    <w:link w:val="Style_28_ch"/>
    <w:pPr>
      <w:widowControl w:val="0"/>
      <w:spacing w:after="420" w:line="245" w:lineRule="exact"/>
      <w:ind/>
      <w:jc w:val="both"/>
    </w:pPr>
    <w:rPr>
      <w:rFonts w:ascii="Calibri" w:hAnsi="Calibri"/>
      <w:sz w:val="19"/>
      <w:highlight w:val="white"/>
    </w:rPr>
  </w:style>
  <w:style w:styleId="Style_28_ch" w:type="character">
    <w:name w:val="Основной текст1"/>
    <w:basedOn w:val="Style_4_ch"/>
    <w:link w:val="Style_28"/>
    <w:rPr>
      <w:rFonts w:ascii="Calibri" w:hAnsi="Calibri"/>
      <w:sz w:val="19"/>
      <w:highlight w:val="white"/>
    </w:rPr>
  </w:style>
  <w:style w:styleId="Style_29" w:type="paragraph">
    <w:name w:val="List Paragraph"/>
    <w:basedOn w:val="Style_4"/>
    <w:link w:val="Style_29_ch"/>
    <w:pPr>
      <w:spacing w:after="200" w:line="276" w:lineRule="auto"/>
      <w:ind w:firstLine="0" w:left="720"/>
    </w:pPr>
    <w:rPr>
      <w:rFonts w:ascii="Calibri" w:hAnsi="Calibri"/>
      <w:sz w:val="22"/>
    </w:rPr>
  </w:style>
  <w:style w:styleId="Style_29_ch" w:type="character">
    <w:name w:val="List Paragraph"/>
    <w:basedOn w:val="Style_4_ch"/>
    <w:link w:val="Style_29"/>
    <w:rPr>
      <w:rFonts w:ascii="Calibri" w:hAnsi="Calibri"/>
      <w:sz w:val="22"/>
    </w:rPr>
  </w:style>
  <w:style w:styleId="Style_30" w:type="paragraph">
    <w:name w:val="Body Text Indent 3"/>
    <w:basedOn w:val="Style_4"/>
    <w:link w:val="Style_30_ch"/>
    <w:pPr>
      <w:ind w:firstLine="702"/>
      <w:jc w:val="both"/>
    </w:pPr>
  </w:style>
  <w:style w:styleId="Style_30_ch" w:type="character">
    <w:name w:val="Body Text Indent 3"/>
    <w:basedOn w:val="Style_4_ch"/>
    <w:link w:val="Style_30"/>
  </w:style>
  <w:style w:styleId="Style_31" w:type="paragraph">
    <w:name w:val="Абзац Уровень 3"/>
    <w:basedOn w:val="Style_22"/>
    <w:link w:val="Style_31_ch"/>
    <w:pPr>
      <w:numPr>
        <w:ilvl w:val="2"/>
        <w:numId w:val="2"/>
      </w:numPr>
    </w:pPr>
  </w:style>
  <w:style w:styleId="Style_31_ch" w:type="character">
    <w:name w:val="Абзац Уровень 3"/>
    <w:basedOn w:val="Style_22_ch"/>
    <w:link w:val="Style_31"/>
  </w:style>
  <w:style w:styleId="Style_32" w:type="paragraph">
    <w:name w:val="HTML Preformatted"/>
    <w:basedOn w:val="Style_4"/>
    <w:link w:val="Style_32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pPr>
    <w:rPr>
      <w:rFonts w:ascii="Courier New" w:hAnsi="Courier New"/>
      <w:sz w:val="20"/>
    </w:rPr>
  </w:style>
  <w:style w:styleId="Style_32_ch" w:type="character">
    <w:name w:val="HTML Preformatted"/>
    <w:basedOn w:val="Style_4_ch"/>
    <w:link w:val="Style_32"/>
    <w:rPr>
      <w:rFonts w:ascii="Courier New" w:hAnsi="Courier New"/>
      <w:sz w:val="20"/>
    </w:rPr>
  </w:style>
  <w:style w:styleId="Style_33" w:type="paragraph">
    <w:name w:val="Font Style13"/>
    <w:link w:val="Style_33_ch"/>
    <w:rPr>
      <w:rFonts w:ascii="Arial" w:hAnsi="Arial"/>
      <w:sz w:val="20"/>
    </w:rPr>
  </w:style>
  <w:style w:styleId="Style_33_ch" w:type="character">
    <w:name w:val="Font Style13"/>
    <w:link w:val="Style_33"/>
    <w:rPr>
      <w:rFonts w:ascii="Arial" w:hAnsi="Arial"/>
      <w:sz w:val="20"/>
    </w:rPr>
  </w:style>
  <w:style w:styleId="Style_34" w:type="paragraph">
    <w:name w:val="Block Text"/>
    <w:basedOn w:val="Style_4"/>
    <w:link w:val="Style_34_ch"/>
    <w:pPr>
      <w:ind w:firstLine="0" w:left="1080" w:right="-55"/>
      <w:jc w:val="both"/>
    </w:pPr>
  </w:style>
  <w:style w:styleId="Style_34_ch" w:type="character">
    <w:name w:val="Block Text"/>
    <w:basedOn w:val="Style_4_ch"/>
    <w:link w:val="Style_34"/>
  </w:style>
  <w:style w:styleId="Style_35" w:type="paragraph">
    <w:name w:val="toc 3"/>
    <w:next w:val="Style_4"/>
    <w:link w:val="Style_35_ch"/>
    <w:uiPriority w:val="39"/>
    <w:pPr>
      <w:ind w:firstLine="0" w:left="400"/>
    </w:pPr>
  </w:style>
  <w:style w:styleId="Style_35_ch" w:type="character">
    <w:name w:val="toc 3"/>
    <w:link w:val="Style_35"/>
  </w:style>
  <w:style w:styleId="Style_36" w:type="paragraph">
    <w:name w:val="Plain Text"/>
    <w:basedOn w:val="Style_4"/>
    <w:link w:val="Style_36_ch"/>
    <w:rPr>
      <w:rFonts w:ascii="Courier New" w:hAnsi="Courier New"/>
      <w:sz w:val="20"/>
    </w:rPr>
  </w:style>
  <w:style w:styleId="Style_36_ch" w:type="character">
    <w:name w:val="Plain Text"/>
    <w:basedOn w:val="Style_4_ch"/>
    <w:link w:val="Style_36"/>
    <w:rPr>
      <w:rFonts w:ascii="Courier New" w:hAnsi="Courier New"/>
      <w:sz w:val="20"/>
    </w:rPr>
  </w:style>
  <w:style w:styleId="Style_37" w:type="paragraph">
    <w:name w:val="Balloon Text"/>
    <w:basedOn w:val="Style_4"/>
    <w:link w:val="Style_37_ch"/>
    <w:rPr>
      <w:rFonts w:ascii="Tahoma" w:hAnsi="Tahoma"/>
      <w:sz w:val="16"/>
    </w:rPr>
  </w:style>
  <w:style w:styleId="Style_37_ch" w:type="character">
    <w:name w:val="Balloon Text"/>
    <w:basedOn w:val="Style_4_ch"/>
    <w:link w:val="Style_37"/>
    <w:rPr>
      <w:rFonts w:ascii="Tahoma" w:hAnsi="Tahoma"/>
      <w:sz w:val="16"/>
    </w:rPr>
  </w:style>
  <w:style w:styleId="Style_38" w:type="paragraph">
    <w:name w:val="Font Style15"/>
    <w:link w:val="Style_38_ch"/>
    <w:rPr>
      <w:rFonts w:ascii="Arial" w:hAnsi="Arial"/>
      <w:sz w:val="18"/>
    </w:rPr>
  </w:style>
  <w:style w:styleId="Style_38_ch" w:type="character">
    <w:name w:val="Font Style15"/>
    <w:link w:val="Style_38"/>
    <w:rPr>
      <w:rFonts w:ascii="Arial" w:hAnsi="Arial"/>
      <w:sz w:val="18"/>
    </w:rPr>
  </w:style>
  <w:style w:styleId="Style_39" w:type="paragraph">
    <w:name w:val="footnote reference"/>
    <w:link w:val="Style_39_ch"/>
    <w:rPr>
      <w:vertAlign w:val="superscript"/>
    </w:rPr>
  </w:style>
  <w:style w:styleId="Style_39_ch" w:type="character">
    <w:name w:val="footnote reference"/>
    <w:link w:val="Style_39"/>
    <w:rPr>
      <w:vertAlign w:val="superscript"/>
    </w:rPr>
  </w:style>
  <w:style w:styleId="Style_40" w:type="paragraph">
    <w:name w:val="Символ сноски"/>
    <w:link w:val="Style_40_ch"/>
    <w:rPr>
      <w:vertAlign w:val="superscript"/>
    </w:rPr>
  </w:style>
  <w:style w:styleId="Style_40_ch" w:type="character">
    <w:name w:val="Символ сноски"/>
    <w:link w:val="Style_40"/>
    <w:rPr>
      <w:vertAlign w:val="superscript"/>
    </w:rPr>
  </w:style>
  <w:style w:styleId="Style_41" w:type="paragraph">
    <w:name w:val="No Spacing"/>
    <w:link w:val="Style_41_ch"/>
    <w:rPr>
      <w:rFonts w:ascii="Times New Roman" w:hAnsi="Times New Roman"/>
      <w:sz w:val="28"/>
    </w:rPr>
  </w:style>
  <w:style w:styleId="Style_41_ch" w:type="character">
    <w:name w:val="No Spacing"/>
    <w:link w:val="Style_41"/>
    <w:rPr>
      <w:rFonts w:ascii="Times New Roman" w:hAnsi="Times New Roman"/>
      <w:sz w:val="28"/>
    </w:rPr>
  </w:style>
  <w:style w:styleId="Style_42" w:type="paragraph">
    <w:name w:val="Абзац списка1"/>
    <w:basedOn w:val="Style_4"/>
    <w:link w:val="Style_42_ch"/>
    <w:pPr>
      <w:ind w:firstLine="0" w:left="720"/>
      <w:contextualSpacing w:val="1"/>
    </w:pPr>
  </w:style>
  <w:style w:styleId="Style_42_ch" w:type="character">
    <w:name w:val="Абзац списка1"/>
    <w:basedOn w:val="Style_4_ch"/>
    <w:link w:val="Style_42"/>
  </w:style>
  <w:style w:styleId="Style_43" w:type="paragraph">
    <w:name w:val="Body Text 2"/>
    <w:basedOn w:val="Style_44"/>
    <w:next w:val="Style_34"/>
    <w:link w:val="Style_43_ch"/>
    <w:pPr>
      <w:keepNext w:val="1"/>
      <w:keepLines w:val="1"/>
      <w:spacing w:after="0" w:before="120"/>
      <w:ind/>
      <w:jc w:val="center"/>
    </w:pPr>
    <w:rPr>
      <w:b w:val="1"/>
      <w:sz w:val="20"/>
    </w:rPr>
  </w:style>
  <w:style w:styleId="Style_43_ch" w:type="character">
    <w:name w:val="Body Text 2"/>
    <w:basedOn w:val="Style_44_ch"/>
    <w:link w:val="Style_43"/>
    <w:rPr>
      <w:b w:val="1"/>
      <w:sz w:val="20"/>
    </w:rPr>
  </w:style>
  <w:style w:styleId="Style_45" w:type="paragraph">
    <w:name w:val="Основной текст 21"/>
    <w:basedOn w:val="Style_4"/>
    <w:link w:val="Style_45_ch"/>
    <w:pPr>
      <w:ind w:firstLine="567"/>
      <w:jc w:val="both"/>
    </w:pPr>
    <w:rPr>
      <w:i w:val="1"/>
    </w:rPr>
  </w:style>
  <w:style w:styleId="Style_45_ch" w:type="character">
    <w:name w:val="Основной текст 21"/>
    <w:basedOn w:val="Style_4_ch"/>
    <w:link w:val="Style_45"/>
    <w:rPr>
      <w:i w:val="1"/>
    </w:rPr>
  </w:style>
  <w:style w:styleId="Style_46" w:type="paragraph">
    <w:name w:val="Текст концевой сноски Знак1"/>
    <w:link w:val="Style_46_ch"/>
    <w:rPr>
      <w:rFonts w:ascii="Arial" w:hAnsi="Arial"/>
    </w:rPr>
  </w:style>
  <w:style w:styleId="Style_46_ch" w:type="character">
    <w:name w:val="Текст концевой сноски Знак1"/>
    <w:link w:val="Style_46"/>
    <w:rPr>
      <w:rFonts w:ascii="Arial" w:hAnsi="Arial"/>
    </w:rPr>
  </w:style>
  <w:style w:styleId="Style_47" w:type="paragraph">
    <w:name w:val="formattext"/>
    <w:basedOn w:val="Style_4"/>
    <w:link w:val="Style_47_ch"/>
    <w:pPr>
      <w:spacing w:afterAutospacing="on" w:beforeAutospacing="on"/>
      <w:ind/>
    </w:pPr>
  </w:style>
  <w:style w:styleId="Style_47_ch" w:type="character">
    <w:name w:val="formattext"/>
    <w:basedOn w:val="Style_4_ch"/>
    <w:link w:val="Style_47"/>
  </w:style>
  <w:style w:styleId="Style_48" w:type="paragraph">
    <w:name w:val="uni"/>
    <w:basedOn w:val="Style_4"/>
    <w:link w:val="Style_48_ch"/>
    <w:pPr>
      <w:spacing w:afterAutospacing="on" w:beforeAutospacing="on"/>
      <w:ind/>
    </w:pPr>
  </w:style>
  <w:style w:styleId="Style_48_ch" w:type="character">
    <w:name w:val="uni"/>
    <w:basedOn w:val="Style_4_ch"/>
    <w:link w:val="Style_48"/>
  </w:style>
  <w:style w:styleId="Style_49" w:type="paragraph">
    <w:name w:val="heading 5"/>
    <w:basedOn w:val="Style_4"/>
    <w:next w:val="Style_4"/>
    <w:link w:val="Style_49_ch"/>
    <w:uiPriority w:val="9"/>
    <w:qFormat/>
    <w:pPr>
      <w:spacing w:after="60" w:before="240"/>
      <w:ind/>
      <w:outlineLvl w:val="4"/>
    </w:pPr>
    <w:rPr>
      <w:b w:val="1"/>
      <w:i w:val="1"/>
      <w:sz w:val="26"/>
    </w:rPr>
  </w:style>
  <w:style w:styleId="Style_49_ch" w:type="character">
    <w:name w:val="heading 5"/>
    <w:basedOn w:val="Style_4_ch"/>
    <w:link w:val="Style_49"/>
    <w:rPr>
      <w:b w:val="1"/>
      <w:i w:val="1"/>
      <w:sz w:val="26"/>
    </w:rPr>
  </w:style>
  <w:style w:styleId="Style_50" w:type="paragraph">
    <w:name w:val="def-term"/>
    <w:link w:val="Style_50_ch"/>
  </w:style>
  <w:style w:styleId="Style_50_ch" w:type="character">
    <w:name w:val="def-term"/>
    <w:link w:val="Style_50"/>
  </w:style>
  <w:style w:styleId="Style_51" w:type="paragraph">
    <w:name w:val="ConsPlusNonformat"/>
    <w:link w:val="Style_51_ch"/>
    <w:pPr>
      <w:widowControl w:val="0"/>
      <w:ind/>
    </w:pPr>
    <w:rPr>
      <w:rFonts w:ascii="Courier New" w:hAnsi="Courier New"/>
    </w:rPr>
  </w:style>
  <w:style w:styleId="Style_51_ch" w:type="character">
    <w:name w:val="ConsPlusNonformat"/>
    <w:link w:val="Style_51"/>
    <w:rPr>
      <w:rFonts w:ascii="Courier New" w:hAnsi="Courier New"/>
    </w:rPr>
  </w:style>
  <w:style w:styleId="Style_52" w:type="paragraph">
    <w:name w:val="Font Style53"/>
    <w:link w:val="Style_52_ch"/>
    <w:rPr>
      <w:rFonts w:ascii="Times New Roman" w:hAnsi="Times New Roman"/>
      <w:sz w:val="26"/>
    </w:rPr>
  </w:style>
  <w:style w:styleId="Style_52_ch" w:type="character">
    <w:name w:val="Font Style53"/>
    <w:link w:val="Style_52"/>
    <w:rPr>
      <w:rFonts w:ascii="Times New Roman" w:hAnsi="Times New Roman"/>
      <w:sz w:val="26"/>
    </w:rPr>
  </w:style>
  <w:style w:styleId="Style_53" w:type="paragraph">
    <w:name w:val="heading 1"/>
    <w:basedOn w:val="Style_4"/>
    <w:next w:val="Style_4"/>
    <w:link w:val="Style_53_ch"/>
    <w:uiPriority w:val="9"/>
    <w:qFormat/>
    <w:pPr>
      <w:keepNext w:val="1"/>
      <w:ind w:firstLine="540"/>
      <w:jc w:val="both"/>
      <w:outlineLvl w:val="0"/>
    </w:pPr>
    <w:rPr>
      <w:b w:val="1"/>
    </w:rPr>
  </w:style>
  <w:style w:styleId="Style_53_ch" w:type="character">
    <w:name w:val="heading 1"/>
    <w:basedOn w:val="Style_4_ch"/>
    <w:link w:val="Style_53"/>
    <w:rPr>
      <w:b w:val="1"/>
    </w:rPr>
  </w:style>
  <w:style w:styleId="Style_54" w:type="paragraph">
    <w:name w:val="Абзац Уровень 4"/>
    <w:basedOn w:val="Style_22"/>
    <w:link w:val="Style_54_ch"/>
    <w:pPr>
      <w:numPr>
        <w:ilvl w:val="3"/>
        <w:numId w:val="2"/>
      </w:numPr>
    </w:pPr>
  </w:style>
  <w:style w:styleId="Style_54_ch" w:type="character">
    <w:name w:val="Абзац Уровень 4"/>
    <w:basedOn w:val="Style_22_ch"/>
    <w:link w:val="Style_54"/>
  </w:style>
  <w:style w:styleId="Style_55" w:type="paragraph">
    <w:name w:val="Hyperlink"/>
    <w:link w:val="Style_55_ch"/>
    <w:rPr>
      <w:rFonts w:ascii="inherit" w:hAnsi="inherit"/>
      <w:color w:val="040465"/>
      <w:u w:val="single"/>
    </w:rPr>
  </w:style>
  <w:style w:styleId="Style_55_ch" w:type="character">
    <w:name w:val="Hyperlink"/>
    <w:link w:val="Style_55"/>
    <w:rPr>
      <w:rFonts w:ascii="inherit" w:hAnsi="inherit"/>
      <w:color w:val="040465"/>
      <w:u w:val="single"/>
    </w:rPr>
  </w:style>
  <w:style w:styleId="Style_56" w:type="paragraph">
    <w:name w:val="Footnote"/>
    <w:basedOn w:val="Style_4"/>
    <w:link w:val="Style_56_ch"/>
    <w:rPr>
      <w:sz w:val="20"/>
    </w:rPr>
  </w:style>
  <w:style w:styleId="Style_56_ch" w:type="character">
    <w:name w:val="Footnote"/>
    <w:basedOn w:val="Style_4_ch"/>
    <w:link w:val="Style_56"/>
    <w:rPr>
      <w:sz w:val="20"/>
    </w:rPr>
  </w:style>
  <w:style w:styleId="Style_57" w:type="paragraph">
    <w:name w:val="toc 1"/>
    <w:next w:val="Style_4"/>
    <w:link w:val="Style_57_ch"/>
    <w:uiPriority w:val="39"/>
    <w:pPr>
      <w:ind w:firstLine="0" w:left="0"/>
    </w:pPr>
    <w:rPr>
      <w:rFonts w:ascii="XO Thames" w:hAnsi="XO Thames"/>
      <w:b w:val="1"/>
    </w:rPr>
  </w:style>
  <w:style w:styleId="Style_57_ch" w:type="character">
    <w:name w:val="toc 1"/>
    <w:link w:val="Style_57"/>
    <w:rPr>
      <w:rFonts w:ascii="XO Thames" w:hAnsi="XO Thames"/>
      <w:b w:val="1"/>
    </w:rPr>
  </w:style>
  <w:style w:styleId="Style_58" w:type="paragraph">
    <w:name w:val="Header and Footer"/>
    <w:link w:val="Style_58_ch"/>
    <w:pPr>
      <w:spacing w:line="360" w:lineRule="auto"/>
      <w:ind/>
    </w:pPr>
    <w:rPr>
      <w:rFonts w:ascii="XO Thames" w:hAnsi="XO Thames"/>
      <w:sz w:val="20"/>
    </w:rPr>
  </w:style>
  <w:style w:styleId="Style_58_ch" w:type="character">
    <w:name w:val="Header and Footer"/>
    <w:link w:val="Style_58"/>
    <w:rPr>
      <w:rFonts w:ascii="XO Thames" w:hAnsi="XO Thames"/>
      <w:sz w:val="20"/>
    </w:rPr>
  </w:style>
  <w:style w:styleId="Style_59" w:type="paragraph">
    <w:name w:val="Основной текст с отступом 21"/>
    <w:basedOn w:val="Style_4"/>
    <w:link w:val="Style_59_ch"/>
    <w:pPr>
      <w:ind w:hanging="7230" w:left="7797"/>
      <w:jc w:val="both"/>
    </w:pPr>
  </w:style>
  <w:style w:styleId="Style_59_ch" w:type="character">
    <w:name w:val="Основной текст с отступом 21"/>
    <w:basedOn w:val="Style_4_ch"/>
    <w:link w:val="Style_59"/>
  </w:style>
  <w:style w:styleId="Style_60" w:type="paragraph">
    <w:name w:val="toc 9"/>
    <w:next w:val="Style_4"/>
    <w:link w:val="Style_60_ch"/>
    <w:uiPriority w:val="39"/>
    <w:pPr>
      <w:ind w:firstLine="0" w:left="1600"/>
    </w:pPr>
  </w:style>
  <w:style w:styleId="Style_60_ch" w:type="character">
    <w:name w:val="toc 9"/>
    <w:link w:val="Style_60"/>
  </w:style>
  <w:style w:styleId="Style_61" w:type="paragraph">
    <w:name w:val="u"/>
    <w:basedOn w:val="Style_4"/>
    <w:link w:val="Style_61_ch"/>
    <w:pPr>
      <w:spacing w:afterAutospacing="on" w:beforeAutospacing="on"/>
      <w:ind/>
    </w:pPr>
  </w:style>
  <w:style w:styleId="Style_61_ch" w:type="character">
    <w:name w:val="u"/>
    <w:basedOn w:val="Style_4_ch"/>
    <w:link w:val="Style_61"/>
  </w:style>
  <w:style w:styleId="Style_62" w:type="paragraph">
    <w:name w:val="annotation text"/>
    <w:basedOn w:val="Style_4"/>
    <w:link w:val="Style_62_ch"/>
    <w:rPr>
      <w:sz w:val="20"/>
    </w:rPr>
  </w:style>
  <w:style w:styleId="Style_62_ch" w:type="character">
    <w:name w:val="annotation text"/>
    <w:basedOn w:val="Style_4_ch"/>
    <w:link w:val="Style_62"/>
    <w:rPr>
      <w:sz w:val="20"/>
    </w:rPr>
  </w:style>
  <w:style w:styleId="Style_63" w:type="paragraph">
    <w:name w:val="header"/>
    <w:basedOn w:val="Style_4"/>
    <w:link w:val="Style_63_ch"/>
    <w:pPr>
      <w:tabs>
        <w:tab w:leader="none" w:pos="4677" w:val="center"/>
        <w:tab w:leader="none" w:pos="9355" w:val="right"/>
      </w:tabs>
      <w:ind/>
    </w:pPr>
  </w:style>
  <w:style w:styleId="Style_63_ch" w:type="character">
    <w:name w:val="header"/>
    <w:basedOn w:val="Style_4_ch"/>
    <w:link w:val="Style_63"/>
  </w:style>
  <w:style w:styleId="Style_64" w:type="paragraph">
    <w:name w:val="toc 8"/>
    <w:next w:val="Style_4"/>
    <w:link w:val="Style_64_ch"/>
    <w:uiPriority w:val="39"/>
    <w:pPr>
      <w:ind w:firstLine="0" w:left="1400"/>
    </w:pPr>
  </w:style>
  <w:style w:styleId="Style_64_ch" w:type="character">
    <w:name w:val="toc 8"/>
    <w:link w:val="Style_64"/>
  </w:style>
  <w:style w:styleId="Style_65" w:type="paragraph">
    <w:name w:val="Основной текст 31"/>
    <w:basedOn w:val="Style_4"/>
    <w:link w:val="Style_65_ch"/>
    <w:pPr>
      <w:spacing w:after="120"/>
      <w:ind/>
    </w:pPr>
    <w:rPr>
      <w:sz w:val="16"/>
    </w:rPr>
  </w:style>
  <w:style w:styleId="Style_65_ch" w:type="character">
    <w:name w:val="Основной текст 31"/>
    <w:basedOn w:val="Style_4_ch"/>
    <w:link w:val="Style_65"/>
    <w:rPr>
      <w:sz w:val="16"/>
    </w:rPr>
  </w:style>
  <w:style w:styleId="Style_66" w:type="paragraph">
    <w:name w:val="Body Text 1"/>
    <w:basedOn w:val="Style_44"/>
    <w:link w:val="Style_66_ch"/>
    <w:pPr>
      <w:spacing w:after="0"/>
      <w:ind/>
      <w:jc w:val="both"/>
    </w:pPr>
    <w:rPr>
      <w:sz w:val="20"/>
    </w:rPr>
  </w:style>
  <w:style w:styleId="Style_66_ch" w:type="character">
    <w:name w:val="Body Text 1"/>
    <w:basedOn w:val="Style_44_ch"/>
    <w:link w:val="Style_66"/>
    <w:rPr>
      <w:sz w:val="20"/>
    </w:rPr>
  </w:style>
  <w:style w:styleId="Style_67" w:type="paragraph">
    <w:name w:val="apple-converted-space"/>
    <w:link w:val="Style_67_ch"/>
  </w:style>
  <w:style w:styleId="Style_67_ch" w:type="character">
    <w:name w:val="apple-converted-space"/>
    <w:link w:val="Style_67"/>
  </w:style>
  <w:style w:styleId="Style_44" w:type="paragraph">
    <w:name w:val="Body Text"/>
    <w:basedOn w:val="Style_4"/>
    <w:link w:val="Style_44_ch"/>
    <w:pPr>
      <w:spacing w:after="120"/>
      <w:ind/>
    </w:pPr>
  </w:style>
  <w:style w:styleId="Style_44_ch" w:type="character">
    <w:name w:val="Body Text"/>
    <w:basedOn w:val="Style_4_ch"/>
    <w:link w:val="Style_44"/>
  </w:style>
  <w:style w:styleId="Style_68" w:type="paragraph">
    <w:name w:val="Список1"/>
    <w:basedOn w:val="Style_4"/>
    <w:link w:val="Style_68_ch"/>
    <w:pPr>
      <w:numPr>
        <w:ilvl w:val="0"/>
        <w:numId w:val="3"/>
      </w:numPr>
      <w:spacing w:before="80"/>
      <w:ind/>
      <w:jc w:val="both"/>
    </w:pPr>
    <w:rPr>
      <w:sz w:val="20"/>
    </w:rPr>
  </w:style>
  <w:style w:styleId="Style_68_ch" w:type="character">
    <w:name w:val="Список1"/>
    <w:basedOn w:val="Style_4_ch"/>
    <w:link w:val="Style_68"/>
    <w:rPr>
      <w:sz w:val="20"/>
    </w:rPr>
  </w:style>
  <w:style w:styleId="Style_69" w:type="paragraph">
    <w:name w:val="Style7"/>
    <w:basedOn w:val="Style_4"/>
    <w:link w:val="Style_69_ch"/>
    <w:pPr>
      <w:widowControl w:val="0"/>
      <w:spacing w:line="226" w:lineRule="exact"/>
      <w:ind/>
      <w:jc w:val="center"/>
    </w:pPr>
    <w:rPr>
      <w:rFonts w:ascii="Consolas" w:hAnsi="Consolas"/>
    </w:rPr>
  </w:style>
  <w:style w:styleId="Style_69_ch" w:type="character">
    <w:name w:val="Style7"/>
    <w:basedOn w:val="Style_4_ch"/>
    <w:link w:val="Style_69"/>
    <w:rPr>
      <w:rFonts w:ascii="Consolas" w:hAnsi="Consolas"/>
    </w:rPr>
  </w:style>
  <w:style w:styleId="Style_70" w:type="paragraph">
    <w:name w:val="Body Text Indent"/>
    <w:basedOn w:val="Style_4"/>
    <w:link w:val="Style_70_ch"/>
    <w:pPr>
      <w:spacing w:after="120"/>
      <w:ind w:firstLine="0" w:left="283"/>
    </w:pPr>
  </w:style>
  <w:style w:styleId="Style_70_ch" w:type="character">
    <w:name w:val="Body Text Indent"/>
    <w:basedOn w:val="Style_4_ch"/>
    <w:link w:val="Style_70"/>
  </w:style>
  <w:style w:styleId="Style_71" w:type="paragraph">
    <w:name w:val="Основной шрифт абзаца1"/>
    <w:link w:val="Style_71_ch"/>
  </w:style>
  <w:style w:styleId="Style_71_ch" w:type="character">
    <w:name w:val="Основной шрифт абзаца1"/>
    <w:link w:val="Style_71"/>
  </w:style>
  <w:style w:styleId="Style_1" w:type="paragraph">
    <w:name w:val="footer"/>
    <w:basedOn w:val="Style_4"/>
    <w:link w:val="Style_1_ch"/>
    <w:pPr>
      <w:tabs>
        <w:tab w:leader="none" w:pos="4677" w:val="center"/>
        <w:tab w:leader="none" w:pos="9355" w:val="right"/>
      </w:tabs>
      <w:ind/>
    </w:pPr>
  </w:style>
  <w:style w:styleId="Style_1_ch" w:type="character">
    <w:name w:val="footer"/>
    <w:basedOn w:val="Style_4_ch"/>
    <w:link w:val="Style_1"/>
  </w:style>
  <w:style w:styleId="Style_72" w:type="paragraph">
    <w:name w:val="endnote reference"/>
    <w:link w:val="Style_72_ch"/>
    <w:rPr>
      <w:vertAlign w:val="superscript"/>
    </w:rPr>
  </w:style>
  <w:style w:styleId="Style_72_ch" w:type="character">
    <w:name w:val="endnote reference"/>
    <w:link w:val="Style_72"/>
    <w:rPr>
      <w:vertAlign w:val="superscript"/>
    </w:rPr>
  </w:style>
  <w:style w:styleId="Style_73" w:type="paragraph">
    <w:name w:val="toc 5"/>
    <w:next w:val="Style_4"/>
    <w:link w:val="Style_73_ch"/>
    <w:uiPriority w:val="39"/>
    <w:pPr>
      <w:ind w:firstLine="0" w:left="800"/>
    </w:pPr>
  </w:style>
  <w:style w:styleId="Style_73_ch" w:type="character">
    <w:name w:val="toc 5"/>
    <w:link w:val="Style_73"/>
  </w:style>
  <w:style w:styleId="Style_74" w:type="paragraph">
    <w:name w:val="FollowedHyperlink"/>
    <w:link w:val="Style_74_ch"/>
    <w:rPr>
      <w:color w:val="800080"/>
      <w:u w:val="single"/>
    </w:rPr>
  </w:style>
  <w:style w:styleId="Style_74_ch" w:type="character">
    <w:name w:val="FollowedHyperlink"/>
    <w:link w:val="Style_74"/>
    <w:rPr>
      <w:color w:val="800080"/>
      <w:u w:val="single"/>
    </w:rPr>
  </w:style>
  <w:style w:styleId="Style_75" w:type="paragraph">
    <w:name w:val="Body Text Indent 2"/>
    <w:basedOn w:val="Style_4"/>
    <w:link w:val="Style_75_ch"/>
    <w:pPr>
      <w:ind w:firstLine="540"/>
      <w:jc w:val="both"/>
    </w:pPr>
  </w:style>
  <w:style w:styleId="Style_75_ch" w:type="character">
    <w:name w:val="Body Text Indent 2"/>
    <w:basedOn w:val="Style_4_ch"/>
    <w:link w:val="Style_75"/>
  </w:style>
  <w:style w:styleId="Style_76" w:type="paragraph">
    <w:name w:val="1"/>
    <w:basedOn w:val="Style_4"/>
    <w:next w:val="Style_77"/>
    <w:link w:val="Style_76_ch"/>
    <w:pPr>
      <w:ind/>
      <w:jc w:val="center"/>
    </w:pPr>
    <w:rPr>
      <w:rFonts w:ascii="Calibri" w:hAnsi="Calibri"/>
      <w:b w:val="1"/>
    </w:rPr>
  </w:style>
  <w:style w:styleId="Style_76_ch" w:type="character">
    <w:name w:val="1"/>
    <w:basedOn w:val="Style_4_ch"/>
    <w:link w:val="Style_76"/>
    <w:rPr>
      <w:rFonts w:ascii="Calibri" w:hAnsi="Calibri"/>
      <w:b w:val="1"/>
    </w:rPr>
  </w:style>
  <w:style w:styleId="Style_78" w:type="paragraph">
    <w:name w:val="Subtitle"/>
    <w:next w:val="Style_4"/>
    <w:link w:val="Style_78_ch"/>
    <w:uiPriority w:val="11"/>
    <w:qFormat/>
    <w:rPr>
      <w:rFonts w:ascii="XO Thames" w:hAnsi="XO Thames"/>
      <w:i w:val="1"/>
      <w:color w:val="616161"/>
      <w:sz w:val="24"/>
    </w:rPr>
  </w:style>
  <w:style w:styleId="Style_78_ch" w:type="character">
    <w:name w:val="Subtitle"/>
    <w:link w:val="Style_78"/>
    <w:rPr>
      <w:rFonts w:ascii="XO Thames" w:hAnsi="XO Thames"/>
      <w:i w:val="1"/>
      <w:color w:val="616161"/>
      <w:sz w:val="24"/>
    </w:rPr>
  </w:style>
  <w:style w:styleId="Style_79" w:type="paragraph">
    <w:name w:val="toc 10"/>
    <w:next w:val="Style_4"/>
    <w:link w:val="Style_79_ch"/>
    <w:uiPriority w:val="39"/>
    <w:pPr>
      <w:ind w:firstLine="0" w:left="1800"/>
    </w:pPr>
  </w:style>
  <w:style w:styleId="Style_79_ch" w:type="character">
    <w:name w:val="toc 10"/>
    <w:link w:val="Style_79"/>
  </w:style>
  <w:style w:styleId="Style_77" w:type="paragraph">
    <w:name w:val="Title"/>
    <w:basedOn w:val="Style_4"/>
    <w:next w:val="Style_4"/>
    <w:link w:val="Style_77_ch"/>
    <w:uiPriority w:val="10"/>
    <w:qFormat/>
    <w:pPr>
      <w:spacing w:after="60" w:before="240"/>
      <w:ind/>
      <w:jc w:val="center"/>
      <w:outlineLvl w:val="0"/>
    </w:pPr>
    <w:rPr>
      <w:rFonts w:ascii="Calibri Light" w:hAnsi="Calibri Light"/>
      <w:b w:val="1"/>
      <w:sz w:val="32"/>
    </w:rPr>
  </w:style>
  <w:style w:styleId="Style_77_ch" w:type="character">
    <w:name w:val="Title"/>
    <w:basedOn w:val="Style_4_ch"/>
    <w:link w:val="Style_77"/>
    <w:rPr>
      <w:rFonts w:ascii="Calibri Light" w:hAnsi="Calibri Light"/>
      <w:b w:val="1"/>
      <w:sz w:val="32"/>
    </w:rPr>
  </w:style>
  <w:style w:styleId="Style_80" w:type="paragraph">
    <w:name w:val="heading 4"/>
    <w:basedOn w:val="Style_4"/>
    <w:next w:val="Style_4"/>
    <w:link w:val="Style_80_ch"/>
    <w:uiPriority w:val="9"/>
    <w:qFormat/>
    <w:pPr>
      <w:keepNext w:val="1"/>
      <w:spacing w:after="60" w:before="240"/>
      <w:ind/>
      <w:outlineLvl w:val="3"/>
    </w:pPr>
    <w:rPr>
      <w:b w:val="1"/>
      <w:sz w:val="28"/>
    </w:rPr>
  </w:style>
  <w:style w:styleId="Style_80_ch" w:type="character">
    <w:name w:val="heading 4"/>
    <w:basedOn w:val="Style_4_ch"/>
    <w:link w:val="Style_80"/>
    <w:rPr>
      <w:b w:val="1"/>
      <w:sz w:val="28"/>
    </w:rPr>
  </w:style>
  <w:style w:styleId="Style_81" w:type="paragraph">
    <w:name w:val="heading 2"/>
    <w:basedOn w:val="Style_4"/>
    <w:next w:val="Style_4"/>
    <w:link w:val="Style_81_ch"/>
    <w:uiPriority w:val="9"/>
    <w:qFormat/>
    <w:pPr>
      <w:keepNext w:val="1"/>
      <w:spacing w:after="60" w:before="240"/>
      <w:ind/>
      <w:outlineLvl w:val="1"/>
    </w:pPr>
    <w:rPr>
      <w:rFonts w:ascii="Arial" w:hAnsi="Arial"/>
      <w:b w:val="1"/>
      <w:i w:val="1"/>
      <w:sz w:val="28"/>
    </w:rPr>
  </w:style>
  <w:style w:styleId="Style_81_ch" w:type="character">
    <w:name w:val="heading 2"/>
    <w:basedOn w:val="Style_4_ch"/>
    <w:link w:val="Style_81"/>
    <w:rPr>
      <w:rFonts w:ascii="Arial" w:hAnsi="Arial"/>
      <w:b w:val="1"/>
      <w:i w:val="1"/>
      <w:sz w:val="28"/>
    </w:rPr>
  </w:style>
  <w:style w:styleId="Style_82" w:type="paragraph">
    <w:name w:val="page number"/>
    <w:basedOn w:val="Style_16"/>
    <w:link w:val="Style_82_ch"/>
  </w:style>
  <w:style w:styleId="Style_82_ch" w:type="character">
    <w:name w:val="page number"/>
    <w:basedOn w:val="Style_16_ch"/>
    <w:link w:val="Style_82"/>
  </w:style>
  <w:style w:styleId="Style_83" w:type="paragraph">
    <w:name w:val="Знак"/>
    <w:basedOn w:val="Style_4"/>
    <w:link w:val="Style_83_ch"/>
    <w:pPr>
      <w:spacing w:after="160" w:line="240" w:lineRule="exact"/>
      <w:ind/>
    </w:pPr>
    <w:rPr>
      <w:rFonts w:ascii="Verdana" w:hAnsi="Verdana"/>
      <w:sz w:val="20"/>
    </w:rPr>
  </w:style>
  <w:style w:styleId="Style_83_ch" w:type="character">
    <w:name w:val="Знак"/>
    <w:basedOn w:val="Style_4_ch"/>
    <w:link w:val="Style_83"/>
    <w:rPr>
      <w:rFonts w:ascii="Verdana" w:hAnsi="Verdana"/>
      <w:sz w:val="20"/>
    </w:rPr>
  </w:style>
  <w:style w:styleId="Style_84" w:type="paragraph">
    <w:name w:val="ico-paragraph"/>
    <w:basedOn w:val="Style_4"/>
    <w:link w:val="Style_84_ch"/>
    <w:pPr>
      <w:spacing w:afterAutospacing="on" w:beforeAutospacing="on"/>
      <w:ind/>
    </w:pPr>
  </w:style>
  <w:style w:styleId="Style_84_ch" w:type="character">
    <w:name w:val="ico-paragraph"/>
    <w:basedOn w:val="Style_4_ch"/>
    <w:link w:val="Style_84"/>
  </w:style>
  <w:style w:styleId="Style_85" w:type="table">
    <w:name w:val="Сетка таблицы1"/>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 w:styleId="Style_86" w:type="table">
    <w:name w:val="Table Grid"/>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2023-12-22T12:33:43Z</dcterms:modified>
</cp:coreProperties>
</file>