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right"/>
        <w:rPr>
          <w:b w:val="0"/>
          <w:i w:val="1"/>
          <w:sz w:val="28"/>
          <w:u w:val="single"/>
        </w:rPr>
      </w:pPr>
    </w:p>
    <w:p w14:paraId="06000000">
      <w:pPr>
        <w:ind/>
        <w:jc w:val="right"/>
        <w:rPr>
          <w:b w:val="0"/>
          <w:i w:val="1"/>
          <w:sz w:val="28"/>
          <w:u w:val="single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C000000">
      <w:pPr>
        <w:ind/>
        <w:jc w:val="center"/>
        <w:rPr>
          <w:sz w:val="28"/>
        </w:rPr>
      </w:pPr>
    </w:p>
    <w:p w14:paraId="0D00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 ПОСТАНОВЛЕНИЕ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rPr>
          <w:color w:val="000000"/>
          <w:sz w:val="28"/>
        </w:rPr>
      </w:pPr>
      <w:r>
        <w:rPr>
          <w:color w:val="000000"/>
          <w:sz w:val="28"/>
        </w:rPr>
        <w:t>07 октября 20</w:t>
      </w:r>
      <w:r>
        <w:rPr>
          <w:color w:val="000000"/>
          <w:sz w:val="28"/>
        </w:rPr>
        <w:t>22</w:t>
      </w:r>
      <w:r>
        <w:rPr>
          <w:color w:val="000000"/>
          <w:sz w:val="28"/>
        </w:rPr>
        <w:t xml:space="preserve"> г.  </w:t>
      </w:r>
      <w:r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№ 66     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х. Костино-Быстрянский</w:t>
      </w:r>
    </w:p>
    <w:p w14:paraId="11000000">
      <w:pPr>
        <w:rPr>
          <w:color w:val="000000"/>
          <w:sz w:val="28"/>
        </w:rPr>
      </w:pPr>
    </w:p>
    <w:p w14:paraId="12000000">
      <w:pPr>
        <w:ind/>
        <w:jc w:val="both"/>
        <w:rPr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50"/>
      </w:tblGrid>
      <w:tr>
        <w:tc>
          <w:tcPr>
            <w:tcW w:type="dxa" w:w="635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3000000">
            <w:pPr>
              <w:ind/>
              <w:jc w:val="both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 порядке определения размера арендной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платы за использование земельных участков,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находящихся в собственности муниципального о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бразования «Костино-Быстрянское сельское поселение</w:t>
            </w:r>
            <w:r>
              <w:rPr>
                <w:sz w:val="28"/>
              </w:rPr>
              <w:tab/>
            </w:r>
          </w:p>
        </w:tc>
      </w:tr>
    </w:tbl>
    <w:p w14:paraId="14000000">
      <w:pPr>
        <w:ind/>
        <w:jc w:val="both"/>
        <w:rPr>
          <w:sz w:val="24"/>
        </w:rPr>
      </w:pPr>
    </w:p>
    <w:p w14:paraId="15000000">
      <w:pPr>
        <w:ind/>
        <w:jc w:val="both"/>
        <w:rPr>
          <w:sz w:val="24"/>
        </w:rPr>
      </w:pPr>
    </w:p>
    <w:p w14:paraId="16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Земельным</w:t>
      </w:r>
      <w:r>
        <w:rPr>
          <w:sz w:val="28"/>
        </w:rPr>
        <w:t xml:space="preserve"> кодексом Российской Федерации, </w:t>
      </w:r>
      <w:r>
        <w:rPr>
          <w:sz w:val="28"/>
        </w:rPr>
        <w:t>Федеральным законом от 23.06.2014</w:t>
      </w:r>
      <w:r>
        <w:rPr>
          <w:sz w:val="28"/>
        </w:rPr>
        <w:t xml:space="preserve"> </w:t>
      </w:r>
      <w:r>
        <w:rPr>
          <w:sz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Областным законом от 22.07.2003 </w:t>
      </w:r>
      <w:r>
        <w:rPr>
          <w:sz w:val="28"/>
        </w:rPr>
        <w:t xml:space="preserve"> </w:t>
      </w:r>
      <w:r>
        <w:rPr>
          <w:sz w:val="28"/>
        </w:rPr>
        <w:t>№ 19-ЗС «О регулировании земельных отношений в Ростовской области», постановлением 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 собственности Российской Федерации»,  в целях обеспечения эффективного использования и развития рынка земли, разработки и внедрения экономически обоснованных размеров арендной платы за использование земельных участков, находящихся в муниципальной собственности, Администрация Костино-Быстрянского сельского поселения</w:t>
      </w:r>
    </w:p>
    <w:p w14:paraId="17000000">
      <w:pPr>
        <w:ind w:firstLine="709"/>
        <w:jc w:val="both"/>
        <w:rPr>
          <w:sz w:val="24"/>
        </w:rPr>
      </w:pPr>
    </w:p>
    <w:p w14:paraId="18000000">
      <w:pPr>
        <w:ind/>
        <w:jc w:val="center"/>
        <w:rPr>
          <w:sz w:val="24"/>
        </w:rPr>
      </w:pPr>
      <w:r>
        <w:rPr>
          <w:sz w:val="24"/>
        </w:rPr>
        <w:t>ПОСТАНОВЛЯЕТ:</w:t>
      </w:r>
    </w:p>
    <w:p w14:paraId="19000000">
      <w:pPr>
        <w:ind w:firstLine="709"/>
        <w:jc w:val="both"/>
        <w:rPr>
          <w:sz w:val="24"/>
        </w:rPr>
      </w:pPr>
    </w:p>
    <w:p w14:paraId="1A000000">
      <w:pPr>
        <w:numPr>
          <w:ilvl w:val="0"/>
          <w:numId w:val="1"/>
        </w:numPr>
        <w:tabs>
          <w:tab w:leader="none" w:pos="993" w:val="left"/>
        </w:tabs>
        <w:ind w:firstLine="709" w:left="0"/>
        <w:jc w:val="both"/>
        <w:rPr>
          <w:sz w:val="28"/>
        </w:rPr>
      </w:pPr>
      <w:r>
        <w:rPr>
          <w:sz w:val="28"/>
        </w:rPr>
        <w:t>Утвердить Порядок определения размера арендной платы за использование земельных участков, находящихся в собственности муниципального образования «</w:t>
      </w:r>
      <w:r>
        <w:rPr>
          <w:sz w:val="28"/>
        </w:rPr>
        <w:t>Костино-Быстрянское сельское поселение</w:t>
      </w:r>
      <w:r>
        <w:rPr>
          <w:sz w:val="28"/>
        </w:rPr>
        <w:t>», согласно приложению № 1.</w:t>
      </w:r>
    </w:p>
    <w:p w14:paraId="1B000000">
      <w:pPr>
        <w:spacing w:after="134" w:before="134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 xml:space="preserve">      2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. Признать утратившим силу постановление администрации Костино-Быстрянского сельского поселения от 13.12.2016 № 113 "</w:t>
      </w:r>
      <w:r>
        <w:rPr>
          <w:rFonts w:ascii="Times New Roman" w:hAnsi="Times New Roman"/>
          <w:color w:val="000000"/>
          <w:spacing w:val="0"/>
          <w:sz w:val="28"/>
        </w:rPr>
        <w:t xml:space="preserve">О порядке определения размера арендной </w:t>
      </w:r>
      <w:r>
        <w:rPr>
          <w:rFonts w:ascii="Times New Roman" w:hAnsi="Times New Roman"/>
          <w:color w:val="000000"/>
          <w:spacing w:val="0"/>
          <w:sz w:val="28"/>
        </w:rPr>
        <w:t xml:space="preserve">платы за использование земельных участков, </w:t>
      </w:r>
      <w:r>
        <w:rPr>
          <w:rFonts w:ascii="Times New Roman" w:hAnsi="Times New Roman"/>
          <w:color w:val="000000"/>
          <w:spacing w:val="0"/>
          <w:sz w:val="28"/>
        </w:rPr>
        <w:t>находящихся в собственности муниципального о</w:t>
      </w:r>
      <w:r>
        <w:rPr>
          <w:rFonts w:ascii="Times New Roman" w:hAnsi="Times New Roman"/>
          <w:color w:val="000000"/>
          <w:spacing w:val="0"/>
          <w:sz w:val="28"/>
        </w:rPr>
        <w:t>бразования «Костино-Быстрянское сельское поселение".</w:t>
      </w:r>
    </w:p>
    <w:p w14:paraId="1C000000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</w:t>
      </w:r>
      <w:r>
        <w:rPr>
          <w:sz w:val="28"/>
        </w:rPr>
        <w:t xml:space="preserve"> даты подписания и </w:t>
      </w:r>
      <w:r>
        <w:rPr>
          <w:sz w:val="28"/>
        </w:rPr>
        <w:t xml:space="preserve">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 xml:space="preserve">. </w:t>
      </w:r>
    </w:p>
    <w:p w14:paraId="1D000000">
      <w:pPr>
        <w:ind w:firstLine="709"/>
        <w:jc w:val="both"/>
        <w:rPr>
          <w:sz w:val="28"/>
        </w:rPr>
      </w:pPr>
      <w:r>
        <w:rPr>
          <w:sz w:val="28"/>
        </w:rPr>
        <w:t xml:space="preserve">4. Контроль за исполнением настоящего постановления </w:t>
      </w:r>
      <w:r>
        <w:rPr>
          <w:sz w:val="28"/>
        </w:rPr>
        <w:t>оставляю за собой.</w:t>
      </w:r>
    </w:p>
    <w:p w14:paraId="1E000000">
      <w:pPr>
        <w:ind w:firstLine="709"/>
        <w:jc w:val="both"/>
        <w:rPr>
          <w:sz w:val="28"/>
        </w:rPr>
      </w:pPr>
    </w:p>
    <w:p w14:paraId="1F000000">
      <w:pPr>
        <w:ind w:firstLine="709"/>
        <w:jc w:val="both"/>
        <w:rPr>
          <w:sz w:val="24"/>
        </w:rPr>
      </w:pPr>
    </w:p>
    <w:p w14:paraId="20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1000000">
      <w:pPr>
        <w:rPr>
          <w:sz w:val="28"/>
        </w:rPr>
      </w:pPr>
      <w:r>
        <w:rPr>
          <w:sz w:val="28"/>
        </w:rPr>
        <w:t xml:space="preserve">Костино-Быстрянского </w:t>
      </w:r>
    </w:p>
    <w:p w14:paraId="22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 xml:space="preserve">                А.В. Тареев</w:t>
      </w:r>
    </w:p>
    <w:p w14:paraId="2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2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3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4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5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6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7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8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9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A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B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C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D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E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4F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</w:p>
    <w:p w14:paraId="50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Приложение</w:t>
      </w:r>
      <w:r>
        <w:rPr>
          <w:rFonts w:ascii="Times New Roman" w:hAns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color w:val="000000"/>
          <w:spacing w:val="0"/>
          <w:sz w:val="24"/>
        </w:rPr>
        <w:t xml:space="preserve">№ 1 </w:t>
      </w:r>
    </w:p>
    <w:p w14:paraId="51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 xml:space="preserve">к постановлению </w:t>
      </w:r>
      <w:r>
        <w:rPr>
          <w:rFonts w:ascii="Times New Roman" w:hAnsi="Times New Roman"/>
          <w:color w:val="000000"/>
          <w:spacing w:val="0"/>
          <w:sz w:val="24"/>
        </w:rPr>
        <w:t>Администрации</w:t>
      </w:r>
    </w:p>
    <w:p w14:paraId="52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Костино-Быстрянского сельского поселения</w:t>
      </w:r>
    </w:p>
    <w:p w14:paraId="53000000">
      <w:pPr>
        <w:spacing w:after="0" w:before="0" w:line="240" w:lineRule="auto"/>
        <w:ind w:firstLine="0" w:left="0" w:right="0"/>
        <w:jc w:val="right"/>
        <w:rPr>
          <w:rFonts w:ascii="Times New Roman" w:hAnsi="Times New Roman"/>
          <w:color w:val="000000"/>
          <w:spacing w:val="0"/>
          <w:sz w:val="24"/>
        </w:rPr>
      </w:pPr>
      <w:r>
        <w:rPr>
          <w:rFonts w:ascii="Times New Roman" w:hAnsi="Times New Roman"/>
          <w:color w:val="000000"/>
          <w:spacing w:val="0"/>
          <w:sz w:val="24"/>
        </w:rPr>
        <w:t>от 07 октября 2022 г. № 66</w:t>
      </w:r>
    </w:p>
    <w:p w14:paraId="54000000">
      <w:pPr>
        <w:rPr>
          <w:sz w:val="24"/>
        </w:rPr>
      </w:pPr>
    </w:p>
    <w:p w14:paraId="55000000">
      <w:pPr>
        <w:ind/>
        <w:jc w:val="right"/>
        <w:rPr>
          <w:sz w:val="24"/>
        </w:rPr>
      </w:pPr>
    </w:p>
    <w:p w14:paraId="56000000">
      <w:pPr>
        <w:rPr>
          <w:sz w:val="24"/>
        </w:rPr>
      </w:pPr>
    </w:p>
    <w:p w14:paraId="57000000">
      <w:pPr>
        <w:ind w:firstLine="709"/>
        <w:rPr>
          <w:sz w:val="24"/>
        </w:rPr>
      </w:pPr>
    </w:p>
    <w:p w14:paraId="5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ПОРЯДОК</w:t>
      </w:r>
    </w:p>
    <w:p w14:paraId="59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определения размера арендной платы за использование </w:t>
      </w:r>
    </w:p>
    <w:p w14:paraId="5A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земельных участков, находящихся в собственности </w:t>
      </w:r>
    </w:p>
    <w:p w14:paraId="5B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образования «</w:t>
      </w:r>
      <w:r>
        <w:rPr>
          <w:rFonts w:ascii="Times New Roman" w:hAnsi="Times New Roman"/>
          <w:b w:val="1"/>
          <w:sz w:val="24"/>
        </w:rPr>
        <w:t>Костино-Быстрянское сельское поселение</w:t>
      </w:r>
      <w:r>
        <w:rPr>
          <w:rFonts w:ascii="Times New Roman" w:hAnsi="Times New Roman"/>
          <w:b w:val="1"/>
          <w:sz w:val="24"/>
        </w:rPr>
        <w:t>»</w:t>
      </w:r>
    </w:p>
    <w:p w14:paraId="5C000000">
      <w:pPr>
        <w:ind w:firstLine="708"/>
        <w:jc w:val="center"/>
        <w:rPr>
          <w:rFonts w:ascii="Times New Roman" w:hAnsi="Times New Roman"/>
          <w:sz w:val="24"/>
        </w:rPr>
      </w:pPr>
    </w:p>
    <w:p w14:paraId="5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 Размер арендной платы на год за использование земельных участков, находящихся в </w:t>
      </w:r>
      <w:r>
        <w:rPr>
          <w:rFonts w:ascii="Times New Roman" w:hAnsi="Times New Roman"/>
          <w:sz w:val="24"/>
        </w:rPr>
        <w:t>собственности 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принимается   равным размеру земельного налога за такие земельные участки, установленному в соответствии с Налоговым кодексом Российской Федерации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 xml:space="preserve">ормативными правовыми актами </w:t>
      </w:r>
      <w:r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образован</w:t>
      </w:r>
      <w:r>
        <w:rPr>
          <w:rFonts w:ascii="Times New Roman" w:hAnsi="Times New Roman"/>
          <w:sz w:val="24"/>
        </w:rPr>
        <w:t>ия «Костино-Быстрянское сельское поселение»</w:t>
      </w:r>
      <w:r>
        <w:rPr>
          <w:rFonts w:ascii="Times New Roman" w:hAnsi="Times New Roman"/>
          <w:sz w:val="24"/>
        </w:rPr>
        <w:t xml:space="preserve"> в отношении данных земельных участков для лиц, осуществляющих социально значимые виды деятельности, в соответствии с постановлением Правительства Российской Федерации от 16.07.2009 № 582 «Об основных принципах определения арендной платы при аренде земельных участков, находящихся в  государственной или муниципальной собственности, и о правилах определения размера арендной платы, а также порядка условий и сроков внесения арендной платы за земли, находящиеся в собственности Российской Федерации".</w:t>
      </w:r>
    </w:p>
    <w:p w14:paraId="5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Установить, что особенности определения размера арендной платы за земельные участки, находящиеся в собственности муниципального образования "Костино-Быстрянское сельское поселение", в 2022 году устанавливаются в соответствии с нормативно-правовыми актами Ростовской области".</w:t>
      </w:r>
    </w:p>
    <w:p w14:paraId="5F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60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 Арендная </w:t>
      </w:r>
      <w:r>
        <w:rPr>
          <w:rFonts w:ascii="Times New Roman" w:hAnsi="Times New Roman"/>
          <w:sz w:val="24"/>
        </w:rPr>
        <w:t xml:space="preserve"> плата за земельные участки, предоставленные без проведения торгов в случаях, указанных в пункте 4 статьи 39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рассчитывается в размере: </w:t>
      </w:r>
    </w:p>
    <w:p w14:paraId="61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1,5 процента кадастровой стоимости земельного участка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(занятого) для размещения объектов электроэнергетики (за исключением генерирующих мощностей) либо занятых такими объектами, но не более 9,27 рубля за кв. метр;</w:t>
      </w:r>
    </w:p>
    <w:p w14:paraId="62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1,5 процента кадастровой стоимости земельного участка, предоставленного (занятого) для размещения инфраструктуры морских и речных</w:t>
      </w:r>
      <w:r>
        <w:rPr>
          <w:rFonts w:ascii="Times New Roman" w:hAnsi="Times New Roman"/>
          <w:sz w:val="24"/>
        </w:rPr>
        <w:t xml:space="preserve">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14:paraId="63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0,7 процента кадастровой стоимости 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14:paraId="6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1,0 процента кадастровой стоимости земельного участка, предоставленного (занятого) для размещения гидроэлектростанций,</w:t>
      </w:r>
      <w:r>
        <w:rPr>
          <w:rFonts w:ascii="Times New Roman" w:hAnsi="Times New Roman"/>
          <w:sz w:val="24"/>
        </w:rPr>
        <w:t xml:space="preserve"> гидроаккумулирующих электростанций, других электростанций, использующих возобновляемые источники энергии, сооружений и объектов, в том числе относящихся к гидротехническим сооружениям, обслуживающих указанные в настоящем подпункте электростанции;</w:t>
      </w:r>
    </w:p>
    <w:p w14:paraId="65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1,4 процента кадастровой стоимости земельного участка предоставленного (занятого) для размещения линий связи, в том числе линейно-кабельных сооружений;</w:t>
      </w:r>
    </w:p>
    <w:p w14:paraId="66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pacing w:val="-2"/>
          <w:sz w:val="24"/>
        </w:rPr>
        <w:t>,6 процента кадастровой стоимости</w:t>
      </w:r>
      <w:r>
        <w:rPr>
          <w:rFonts w:ascii="Times New Roman" w:hAnsi="Times New Roman"/>
          <w:spacing w:val="-2"/>
          <w:sz w:val="24"/>
        </w:rPr>
        <w:t xml:space="preserve"> земельного участка, </w:t>
      </w:r>
      <w:r>
        <w:rPr>
          <w:rFonts w:ascii="Times New Roman" w:hAnsi="Times New Roman"/>
          <w:spacing w:val="-2"/>
          <w:sz w:val="24"/>
        </w:rPr>
        <w:t>предоставленного (занятого)</w:t>
      </w:r>
      <w:r>
        <w:rPr>
          <w:rFonts w:ascii="Times New Roman" w:hAnsi="Times New Roman"/>
          <w:spacing w:val="-2"/>
          <w:sz w:val="24"/>
        </w:rPr>
        <w:t xml:space="preserve"> для размещения тепловых станций, обслуживающих их сооружений и объектов, но не более 5,40 рубля за кв. метр;</w:t>
      </w:r>
    </w:p>
    <w:p w14:paraId="67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2,0 процента кадастровой стоимости земельного участка,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недро</w:t>
      </w:r>
      <w:r>
        <w:rPr>
          <w:rFonts w:ascii="Times New Roman" w:hAnsi="Times New Roman"/>
          <w:sz w:val="24"/>
        </w:rPr>
        <w:t xml:space="preserve">пользователю для проведения работ, связанных с пользованием недрами; </w:t>
      </w:r>
    </w:p>
    <w:p w14:paraId="68000000">
      <w:pPr>
        <w:spacing w:after="60"/>
        <w:ind w:firstLine="709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4"/>
        </w:rPr>
        <w:t>0,65 рубля за кв. метр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в отношении земельных участков, которые предоставлены (заняты) для размещения газопроводов и иных трубопроводов аналогичного назначения, их конструктивных элементов;</w:t>
      </w:r>
    </w:p>
    <w:p w14:paraId="69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2,1 рубля за кв. метр - в отношении земельных участков, которые предоставлены (заняты) для размещения аэродромов, пассажиропоток которых составляет 5 млн. и более человек в год;</w:t>
      </w:r>
    </w:p>
    <w:p w14:paraId="6A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4,2 рубля за кв. метр - в отношении земельных участков, которые предоставлены (заняты) для размещения аэропортов, пассажиропоток которых составляет 5 млн. и более человек в год;</w:t>
      </w:r>
    </w:p>
    <w:p w14:paraId="6B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0,10 рубля за кв. метр - в отношении земельных участков, которые предоставлены (заняты) для размещения аэродромов, пассажиропоток которых составляет 1 млн. и более человек в год;</w:t>
      </w:r>
    </w:p>
    <w:p w14:paraId="6C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2,1 рубля за кв. метр - в отношении земельных участков, которые предоставлены (заняты) для размещения аэропортов, пассажиропоток которых составляет 1 млн. и более человек в год;</w:t>
      </w:r>
    </w:p>
    <w:p w14:paraId="6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0,05 рубля за кв. метр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 в отношении земельных участков, которые предоставлены (заняты) для размещения аэропортов и аэродромов, пассажиропоток которых составляет менее 1 млн. человек в год;</w:t>
      </w:r>
    </w:p>
    <w:p w14:paraId="6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0,7 процента кадастровой стоимости земельного участка,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для размещения вертодромов и посадочных площадок;</w:t>
      </w:r>
    </w:p>
    <w:p w14:paraId="6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1,2 процента кадастровой стоимости земельного участка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предоставленного для размещения объектов единой системы организации воздушного движения (за исключением вертодромов, посадочных площадок, объектов единой системы организации воздушного движения, расположенных на территории аэродромов, аэропортов);</w:t>
      </w:r>
    </w:p>
    <w:p w14:paraId="70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52,99 рубля за га - в отношении земельных участков, которые предоставлены открытому акционерному обществу "Российские железные дороги" для размещения объектов инфраструктуры железнодорожного транспорта общего пользования;</w:t>
      </w:r>
    </w:p>
    <w:p w14:paraId="71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0,01 процента кадастровой стоимости земельного участка, предоставленного Государственной компании "Российские автомобильные дороги" для осуществления деятельности в границах полос отвода и придорожных полос автомобильных дорог;</w:t>
      </w:r>
    </w:p>
    <w:p w14:paraId="72000000">
      <w:pPr>
        <w:spacing w:after="60"/>
        <w:ind w:firstLine="709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 xml:space="preserve">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объектов, -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2,79 рубля за кв. м.</w:t>
      </w:r>
      <w:r>
        <w:rPr>
          <w:rFonts w:ascii="Times New Roman" w:hAnsi="Times New Roman"/>
          <w:color w:val="000000"/>
        </w:rPr>
        <w:br/>
      </w:r>
    </w:p>
    <w:p w14:paraId="73000000">
      <w:pPr>
        <w:spacing w:after="60"/>
        <w:ind w:firstLine="709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3. Арендная плата за земельный участок в случаях, предусмотренных пунктом             5 статьи 39</w:t>
      </w:r>
      <w:r>
        <w:rPr>
          <w:rFonts w:ascii="Times New Roman" w:hAnsi="Times New Roman"/>
          <w:sz w:val="24"/>
        </w:rPr>
        <w:t>.7.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определяется в размере земельного налога за такой земельный участок при заключении договора аренды земельного участка:</w:t>
      </w:r>
    </w:p>
    <w:p w14:paraId="7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без проведения торгов в случае, если такой земельный участок зарезервирован для государственных нужд либо ограничен в обороте;</w:t>
      </w:r>
    </w:p>
    <w:p w14:paraId="75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лицу;</w:t>
      </w:r>
    </w:p>
    <w:p w14:paraId="76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областным законом,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некоммерческой организацией,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14:paraId="77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гражданами, имеющими в соответствии с федеральными законами, областными законами право на первоочередное или внеочередное приобретение земельных участков;</w:t>
      </w:r>
    </w:p>
    <w:p w14:paraId="78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лицами, которым находящиеся на неделимом земельном участке здания, строения, сооружения, помещения в них принадлежат на праве оперативного управления.</w:t>
      </w:r>
    </w:p>
    <w:p w14:paraId="79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7A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Размер арендной платы в случае предоставления в аренду без проведения торгов в соответствии с подпунктом 3 пункта 2 статьи 39</w:t>
      </w:r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областным законом, определяется в порядке, установленном постановлением Правительства Ростовской области. </w:t>
      </w:r>
    </w:p>
    <w:p w14:paraId="7B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7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Размер арендной платы при переоформлении юридическими лицами права постоянного (бессрочного) пользования земельными участками, находящимися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на право аренды,  устанавливается:</w:t>
      </w:r>
    </w:p>
    <w:p w14:paraId="7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0,3 процента </w:t>
      </w:r>
      <w:r>
        <w:rPr>
          <w:rFonts w:ascii="Times New Roman" w:hAnsi="Times New Roman"/>
          <w:sz w:val="24"/>
        </w:rPr>
        <w:t>кадастровой стоимости</w:t>
      </w:r>
      <w:r>
        <w:rPr>
          <w:rFonts w:ascii="Times New Roman" w:hAnsi="Times New Roman"/>
          <w:sz w:val="24"/>
        </w:rPr>
        <w:t xml:space="preserve"> земельного участка из состава земель сельскохозяйственного назначения;</w:t>
      </w:r>
    </w:p>
    <w:p w14:paraId="7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 1,5 процентов </w:t>
      </w:r>
      <w:r>
        <w:rPr>
          <w:rFonts w:ascii="Times New Roman" w:hAnsi="Times New Roman"/>
          <w:sz w:val="24"/>
        </w:rPr>
        <w:t>кадастровой стоимости</w:t>
      </w:r>
      <w:r>
        <w:rPr>
          <w:rFonts w:ascii="Times New Roman" w:hAnsi="Times New Roman"/>
          <w:sz w:val="24"/>
        </w:rPr>
        <w:t xml:space="preserve"> иных земельных участков;</w:t>
      </w:r>
    </w:p>
    <w:p w14:paraId="7F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2 процента кадастровой стоимости иных земельных участков.</w:t>
      </w:r>
    </w:p>
    <w:p w14:paraId="80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81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Размер ежегодной арендной платы за земельный участок, предоставленный без проведения торгов в соответствии с подпунктом 31 пункта 2 статьи 39</w:t>
      </w:r>
      <w:r>
        <w:rPr>
          <w:rFonts w:ascii="Times New Roman" w:hAnsi="Times New Roman"/>
          <w:color w:val="000000"/>
          <w:sz w:val="24"/>
          <w:vertAlign w:val="superscript"/>
        </w:rPr>
        <w:t>6</w:t>
      </w:r>
      <w:r>
        <w:rPr>
          <w:rFonts w:ascii="Times New Roman" w:hAnsi="Times New Roman"/>
          <w:color w:val="000000"/>
          <w:sz w:val="24"/>
        </w:rPr>
        <w:t xml:space="preserve"> Земельного кодекса Российской Федерации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предназначенный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участка, определяется в размере 2 процентов кадастровой стоимости земельного участка.</w:t>
      </w:r>
    </w:p>
    <w:p w14:paraId="82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83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7. Размер ежегодной арендной платы за земельные участки при заключении нового договора аренды земельного участка без проведения торгов в случ</w:t>
      </w:r>
      <w:r>
        <w:rPr>
          <w:rFonts w:ascii="Times New Roman" w:hAnsi="Times New Roman"/>
          <w:sz w:val="24"/>
        </w:rPr>
        <w:t xml:space="preserve">аях, предусмотренных пунктами 3 </w:t>
      </w:r>
      <w:r>
        <w:rPr>
          <w:rFonts w:ascii="Times New Roman" w:hAnsi="Times New Roman"/>
          <w:sz w:val="24"/>
        </w:rPr>
        <w:t>и 4 статьи 39</w:t>
      </w:r>
      <w:r>
        <w:rPr>
          <w:rFonts w:ascii="Times New Roman" w:hAnsi="Times New Roman"/>
          <w:sz w:val="24"/>
          <w:vertAlign w:val="superscript"/>
        </w:rPr>
        <w:t>6</w:t>
      </w:r>
      <w:r>
        <w:rPr>
          <w:rFonts w:ascii="Times New Roman" w:hAnsi="Times New Roman"/>
          <w:sz w:val="24"/>
        </w:rPr>
        <w:t xml:space="preserve"> Земельного кодекса Российской Федерации,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определяется в размере 2 процентов кадастровой стоимости земельного участка, за исключением случаев, установленных настоящим Порядком.</w:t>
      </w:r>
    </w:p>
    <w:p w14:paraId="84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7.1. Размер ежегодной арендной платы за земельный участок, предоставленный для осуществления деятельности, предусмотренной концессионным соглашением, лицу, с которым заключено концессионное соглашение, определяется в процентах от кадастровой стоимости земельного участка в соответствии со ставками арендной платы, установленными настоящим Порядком.</w:t>
      </w:r>
    </w:p>
    <w:p w14:paraId="85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7.2. </w:t>
      </w:r>
      <w:r>
        <w:rPr>
          <w:rFonts w:ascii="Times New Roman" w:hAnsi="Times New Roman"/>
          <w:sz w:val="24"/>
        </w:rPr>
        <w:t xml:space="preserve">Размер арендной платы определяется в процентах от кадастровой стоимости земельного участка в размере не выше размера земельного налога, рассчитанного в отношении такого земельного участка, при заключении договора аренды земельного участка с юридическим лицом, созданным субъектом Российской Федерации - Ростовской областью и обеспечивающим реализацию решения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</w:t>
      </w:r>
      <w:r>
        <w:rPr>
          <w:rFonts w:ascii="Times New Roman" w:hAnsi="Times New Roman"/>
          <w:sz w:val="26"/>
        </w:rPr>
        <w:t>застройки, и предоставлен указанному юридическому лицу.</w:t>
      </w:r>
    </w:p>
    <w:p w14:paraId="86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7.3. В случае предоставления земельного участка, образованного в границах территории (за исключением территории жилой застройки), лицу, с которым заключен договор о комплексном развитии территории (за исключением территории жилой застройки) в соответствии с Градостроительным кодексом Российской Федерации, либо юридическому лицу, созданному субъектом Российской Федерации - Ростовской областью и обеспечивающему в соответствии с Градостроительным кодексом Российской Федерации реализацию решения о комплексном развитии территории (за исключением территории жилой застройки), размер арендной платы определяется в процентах от кадастровой стоимости земельного участка и устанавливается в размере:</w:t>
      </w:r>
    </w:p>
    <w:p w14:paraId="87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0,5 процента - в отношении земельного участка, предоставленного для строительства объектов в области образования, культуры, здравоохранения;</w:t>
      </w:r>
    </w:p>
    <w:p w14:paraId="88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0,6 процента - в течение трехлетнего срока строительства и 1,2 процента в течение периода, превышающего трехлетний срок строительства, в отношении земельного участка, предоставленного для строительства многоквартирных жилых домов;</w:t>
      </w:r>
    </w:p>
    <w:p w14:paraId="89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1,5 процента - в отношении земельного участка, предоставленного для строительства иных объектов, за исключением размещения объектов, указанных в пункте 2 настоящего Порядка.</w:t>
      </w:r>
    </w:p>
    <w:p w14:paraId="8A000000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после ввода в эксплуатацию объектов, построенных в ходе комплексного развития территории, размер арендной платы за земельный участок определяется в соответствии со ставками арендной платы, установленными настоящим Порядком."</w:t>
      </w:r>
    </w:p>
    <w:p w14:paraId="8B000000">
      <w:pPr>
        <w:ind w:firstLine="720"/>
        <w:jc w:val="both"/>
        <w:rPr>
          <w:rFonts w:ascii="Times New Roman" w:hAnsi="Times New Roman"/>
          <w:sz w:val="24"/>
        </w:rPr>
      </w:pPr>
    </w:p>
    <w:p w14:paraId="8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 В случае предоставления земельного участка в аренду без проведения торгов для целей, указанных в настоящем пункте, арендная плата определяется в процентах от кадастровой стоимости земельного участка и рассчитывается в размере:</w:t>
      </w:r>
    </w:p>
    <w:p w14:paraId="8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bookmarkStart w:id="1" w:name="Par0"/>
      <w:bookmarkEnd w:id="1"/>
      <w:r>
        <w:rPr>
          <w:rFonts w:ascii="Times New Roman" w:hAnsi="Times New Roman"/>
          <w:sz w:val="24"/>
        </w:rPr>
        <w:t>а) 0,01 процента в отношении:</w:t>
      </w:r>
    </w:p>
    <w:p w14:paraId="8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14:paraId="8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14:paraId="90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14:paraId="91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14:paraId="92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 0,3 процента в отношении земельного участка, занятого жилищным фондом;</w:t>
      </w:r>
      <w:r>
        <w:rPr>
          <w:rFonts w:ascii="Times New Roman" w:hAnsi="Times New Roman"/>
          <w:sz w:val="24"/>
        </w:rPr>
        <w:t xml:space="preserve"> </w:t>
      </w:r>
    </w:p>
    <w:p w14:paraId="93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 0,5 процента в отношении земельного участка, предоставленного (занятого) для размещения объектов спорта;</w:t>
      </w:r>
    </w:p>
    <w:p w14:paraId="9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 3,5 процента в отношении</w:t>
      </w:r>
      <w:r>
        <w:rPr>
          <w:rFonts w:ascii="Times New Roman" w:hAnsi="Times New Roman"/>
          <w:sz w:val="24"/>
        </w:rPr>
        <w:t xml:space="preserve"> земельного участка, предоставленного </w:t>
      </w:r>
      <w:r>
        <w:rPr>
          <w:rFonts w:ascii="Times New Roman" w:hAnsi="Times New Roman"/>
          <w:sz w:val="24"/>
        </w:rPr>
        <w:t>(занятого) для размещения объектов, непосредственно используемых для захоронения твердых бытовых</w:t>
      </w:r>
      <w:r>
        <w:rPr>
          <w:rFonts w:ascii="Times New Roman" w:hAnsi="Times New Roman"/>
          <w:sz w:val="24"/>
        </w:rPr>
        <w:t xml:space="preserve"> отходов, в том числе полигонов;</w:t>
      </w:r>
    </w:p>
    <w:p w14:paraId="95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д) 2,0 процента в отношении земельного участка, предоставленного (занятого) для размещения объектов, утилизирующих твердые бытовые отходы методом сжигания;</w:t>
      </w:r>
    </w:p>
    <w:p w14:paraId="96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е) 0,3 процента в отношении 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14:paraId="97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ж) 0,3 процента в отношении земельного участка, предоставленного (занятого) для размещения объектов, предназначенных для перегрузки отходов, в том числе мусороперегрузочных станций.</w:t>
      </w:r>
    </w:p>
    <w:p w14:paraId="98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8.1.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 и подпунктами "а" - "ж" пункта 8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99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"а" - "ж"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14:paraId="9A000000">
      <w:pPr>
        <w:spacing w:after="6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случае, если право на заключение договора аренды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 приобретается на торгах, то размер ежегодной арендной платы или размер первого арендного платежа за земельный участок определяется по результатам таких торгов.</w:t>
      </w:r>
    </w:p>
    <w:p w14:paraId="9B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«Об оценочной деятельности в Российской Федерации».</w:t>
      </w:r>
    </w:p>
    <w:p w14:paraId="9C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9D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2" w:name="Par16"/>
      <w:bookmarkEnd w:id="2"/>
      <w:bookmarkStart w:id="3" w:name="Par1"/>
      <w:bookmarkEnd w:id="3"/>
      <w:r>
        <w:rPr>
          <w:rFonts w:ascii="Times New Roman" w:hAnsi="Times New Roman"/>
          <w:color w:val="000000"/>
          <w:sz w:val="24"/>
        </w:rPr>
        <w:t xml:space="preserve">10. Арендная плата за земельные участки в случаях, не указанных в пунктах 1 – 8 настоящего Порядка,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определяется в размере 2 процентов кадастровой стоимости земельного участка.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9E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</w:p>
    <w:p w14:paraId="9F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 Размер арендной платы за использование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предоставленного для целей жилищного строительства, в случае если по истечении 3 лет со дня предоставления в аренду земельного участка, не введен в эксплуатацию построенный на земельном участке объект недвижимости, устанавливается равным 2-кратной налоговой ставки земельного налога на соответствующий земельный участок, находящийся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если иное не установлено земельным законодательством Российской Федерации.</w:t>
      </w:r>
    </w:p>
    <w:p w14:paraId="A0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1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12. </w:t>
      </w:r>
      <w:r>
        <w:rPr>
          <w:rFonts w:ascii="Times New Roman" w:hAnsi="Times New Roman"/>
          <w:color w:val="000000"/>
          <w:sz w:val="24"/>
        </w:rPr>
        <w:t>Размер арендной платы в процентах от кадастровой стоимости земельного участка, находящегося в собственности муниципального образования «</w:t>
      </w:r>
      <w:r>
        <w:rPr>
          <w:rFonts w:ascii="Times New Roman" w:hAnsi="Times New Roman"/>
          <w:color w:val="000000"/>
          <w:sz w:val="24"/>
        </w:rPr>
        <w:t>Костино-Быстрянское сельское поселение</w:t>
      </w:r>
      <w:r>
        <w:rPr>
          <w:rFonts w:ascii="Times New Roman" w:hAnsi="Times New Roman"/>
          <w:color w:val="000000"/>
          <w:sz w:val="24"/>
        </w:rPr>
        <w:t>», определяем</w:t>
      </w:r>
      <w:r>
        <w:rPr>
          <w:rFonts w:ascii="Times New Roman" w:hAnsi="Times New Roman"/>
          <w:color w:val="000000"/>
          <w:sz w:val="24"/>
        </w:rPr>
        <w:t xml:space="preserve">ый в соответствии с пунктами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1, 7.1, 8,10 настоящего Порядка, определяется путем последовательного перемножения кадастровой стоимости земельного участка, ставки арендной платы и индексов уровня инфляции,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года.</w:t>
      </w:r>
    </w:p>
    <w:p w14:paraId="A2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индексация размера арендной платы производится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начиная с года, следующего за годом, в котором принято решение </w:t>
      </w:r>
      <w:r>
        <w:rPr>
          <w:rFonts w:ascii="Times New Roman" w:hAnsi="Times New Roman"/>
          <w:sz w:val="24"/>
        </w:rPr>
        <w:t>об утверждении результатов определения кадастровой стоимости земельных участков</w:t>
      </w:r>
      <w:r>
        <w:rPr>
          <w:rFonts w:ascii="Times New Roman" w:hAnsi="Times New Roman"/>
          <w:sz w:val="24"/>
        </w:rPr>
        <w:t xml:space="preserve">. </w:t>
      </w:r>
    </w:p>
    <w:p w14:paraId="A3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4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 При определении размера годовой арендной платы в соответствии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со ставками арендной платы в случаях, указанных в пункте 2 настоящего Порядка, проводится ежегодная индексация арендной платы с учетом размера уровня инфляции, </w:t>
      </w:r>
      <w:r>
        <w:rPr>
          <w:rFonts w:ascii="Times New Roman" w:hAnsi="Times New Roman"/>
          <w:sz w:val="24"/>
        </w:rPr>
        <w:t xml:space="preserve">предусмотренного </w:t>
      </w:r>
      <w:r>
        <w:rPr>
          <w:rFonts w:ascii="Times New Roman" w:hAnsi="Times New Roman"/>
          <w:sz w:val="24"/>
        </w:rPr>
        <w:t>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года, начиная с года, следующего за годом, в котором заключен договор аренды земельного участка.</w:t>
      </w:r>
    </w:p>
    <w:p w14:paraId="A5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изменения кадастровой стоимости земельного участка индексация размера арендной платы производится, начиная с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14:paraId="A6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A7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 При заключении договора аренды земельного участка, находящегося в 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 xml:space="preserve">», Администрации </w:t>
      </w:r>
      <w:r>
        <w:rPr>
          <w:rFonts w:ascii="Times New Roman" w:hAnsi="Times New Roman"/>
          <w:sz w:val="24"/>
        </w:rPr>
        <w:t>Костино-Быстрянского сельского поселения</w:t>
      </w:r>
      <w:r>
        <w:rPr>
          <w:rFonts w:ascii="Times New Roman" w:hAnsi="Times New Roman"/>
          <w:sz w:val="24"/>
        </w:rPr>
        <w:t xml:space="preserve"> обязан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предусматривать  в таких договорах случаи и периодичность изменения в одностороннем порядке по требованию арендодателя арендной платы за использование земельного участка.</w:t>
      </w:r>
    </w:p>
    <w:p w14:paraId="A8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одностороннем порядке по требованию арендодателя размер годовой арендной платы за использование земельного участка, находящегося в собственности 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 изменяется:</w:t>
      </w:r>
    </w:p>
    <w:p w14:paraId="A9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путем ежегодной индексации с учетом уровня инфляции,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года,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за исключением размера ежегодной арендной платы, установленного пунктами 3, 5, 8.1 настоящего Порядка;</w:t>
      </w:r>
    </w:p>
    <w:p w14:paraId="AA000000">
      <w:pPr>
        <w:spacing w:after="60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связи с изменением кадастровой стоимости земельного участка,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При этом арендная плата, рассчитанная в процентах от кадастровой стоимости земельного участка, находящегося в собственности муниципального образования "Костино-Быстрянское сельское поселение", подлежит перерасчету по состоянию на 1 января, следующего за годом, в котором принято решение об утверждении результатов определения кадастровой стоимости земельных участков;</w:t>
      </w:r>
    </w:p>
    <w:p w14:paraId="AB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14:paraId="AC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ставок арендной платы;</w:t>
      </w:r>
    </w:p>
    <w:p w14:paraId="AD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значений и коэффициентов, используемых при расчете арендной платы;</w:t>
      </w:r>
    </w:p>
    <w:p w14:paraId="AE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  </w:t>
      </w:r>
      <w:r>
        <w:rPr>
          <w:rFonts w:ascii="Times New Roman" w:hAnsi="Times New Roman"/>
          <w:sz w:val="24"/>
        </w:rPr>
        <w:t>порядка определения размера арендной платы.</w:t>
      </w:r>
    </w:p>
    <w:p w14:paraId="AF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B0000000">
      <w:pPr>
        <w:spacing w:after="6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 В случае,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14:paraId="B1000000">
      <w:pPr>
        <w:spacing w:after="60"/>
        <w:ind w:firstLine="709"/>
        <w:jc w:val="both"/>
        <w:rPr>
          <w:rFonts w:ascii="Times New Roman" w:hAnsi="Times New Roman"/>
          <w:sz w:val="24"/>
        </w:rPr>
      </w:pPr>
    </w:p>
    <w:p w14:paraId="B200000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 Арендная плата за использование земельных участков, находящихся в собственности муниципального образования «</w:t>
      </w:r>
      <w:r>
        <w:rPr>
          <w:rFonts w:ascii="Times New Roman" w:hAnsi="Times New Roman"/>
          <w:sz w:val="24"/>
        </w:rPr>
        <w:t>Костино-Быстрянское сельское поселение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вносится ежеквартально равными долями не позднее 20 числа последнего  месяца отчетного квартала</w:t>
      </w:r>
      <w:r>
        <w:rPr>
          <w:rFonts w:ascii="Times New Roman" w:hAnsi="Times New Roman"/>
          <w:sz w:val="24"/>
        </w:rPr>
        <w:t>, в соответствии с условиями договора аренды земельного участка.</w:t>
      </w:r>
    </w:p>
    <w:p w14:paraId="B3000000">
      <w:pPr>
        <w:rPr>
          <w:rFonts w:ascii="Times New Roman" w:hAnsi="Times New Roman"/>
          <w:sz w:val="24"/>
        </w:rPr>
      </w:pPr>
    </w:p>
    <w:p w14:paraId="B4000000">
      <w:pPr>
        <w:ind w:firstLine="709"/>
        <w:rPr>
          <w:rFonts w:ascii="Times New Roman" w:hAnsi="Times New Roman"/>
          <w:sz w:val="24"/>
        </w:rPr>
      </w:pPr>
    </w:p>
    <w:p w14:paraId="B5000000">
      <w:pPr>
        <w:ind w:firstLine="709"/>
        <w:rPr>
          <w:rFonts w:ascii="Times New Roman" w:hAnsi="Times New Roman"/>
          <w:sz w:val="24"/>
        </w:rPr>
      </w:pPr>
    </w:p>
    <w:sectPr>
      <w:footerReference r:id="rId1" w:type="first"/>
      <w:footerReference r:id="rId2" w:type="default"/>
      <w:pgSz w:h="16848" w:w="11908"/>
      <w:pgMar w:bottom="283" w:footer="397" w:gutter="0" w:header="397" w:left="1417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900" w:val="left"/>
        </w:tabs>
        <w:ind w:hanging="360" w:left="900"/>
      </w:pPr>
    </w:lvl>
    <w:lvl w:ilvl="1">
      <w:start w:val="1"/>
      <w:numFmt w:val="decimal"/>
      <w:lvlText w:val="%1.%2."/>
      <w:lvlJc w:val="left"/>
      <w:pPr>
        <w:tabs>
          <w:tab w:leader="none" w:pos="1260" w:val="left"/>
        </w:tabs>
        <w:ind w:hanging="720" w:left="1260"/>
      </w:pPr>
    </w:lvl>
    <w:lvl w:ilvl="2">
      <w:start w:val="1"/>
      <w:numFmt w:val="decimal"/>
      <w:lvlText w:val="%1.%2.%3."/>
      <w:lvlJc w:val="left"/>
      <w:pPr>
        <w:tabs>
          <w:tab w:leader="none" w:pos="1260" w:val="left"/>
        </w:tabs>
        <w:ind w:hanging="720" w:left="1260"/>
      </w:pPr>
    </w:lvl>
    <w:lvl w:ilvl="3">
      <w:start w:val="1"/>
      <w:numFmt w:val="decimal"/>
      <w:lvlText w:val="%1.%2.%3.%4."/>
      <w:lvlJc w:val="left"/>
      <w:pPr>
        <w:tabs>
          <w:tab w:leader="none" w:pos="1620" w:val="left"/>
        </w:tabs>
        <w:ind w:hanging="1080" w:left="1620"/>
      </w:pPr>
    </w:lvl>
    <w:lvl w:ilvl="4">
      <w:start w:val="1"/>
      <w:numFmt w:val="decimal"/>
      <w:lvlText w:val="%1.%2.%3.%4.%5."/>
      <w:lvlJc w:val="left"/>
      <w:pPr>
        <w:tabs>
          <w:tab w:leader="none" w:pos="1620" w:val="left"/>
        </w:tabs>
        <w:ind w:hanging="1080" w:left="1620"/>
      </w:pPr>
    </w:lvl>
    <w:lvl w:ilvl="5">
      <w:start w:val="1"/>
      <w:numFmt w:val="decimal"/>
      <w:lvlText w:val="%1.%2.%3.%4.%5.%6."/>
      <w:lvlJc w:val="left"/>
      <w:pPr>
        <w:tabs>
          <w:tab w:leader="none" w:pos="1980" w:val="left"/>
        </w:tabs>
        <w:ind w:hanging="1440" w:left="1980"/>
      </w:pPr>
    </w:lvl>
    <w:lvl w:ilvl="6">
      <w:start w:val="1"/>
      <w:numFmt w:val="decimal"/>
      <w:lvlText w:val="%1.%2.%3.%4.%5.%6.%7."/>
      <w:lvlJc w:val="left"/>
      <w:pPr>
        <w:tabs>
          <w:tab w:leader="none" w:pos="1980" w:val="left"/>
        </w:tabs>
        <w:ind w:hanging="1440" w:left="1980"/>
      </w:pPr>
    </w:lvl>
    <w:lvl w:ilvl="7">
      <w:start w:val="1"/>
      <w:numFmt w:val="decimal"/>
      <w:lvlText w:val="%1.%2.%3.%4.%5.%6.%7.%8."/>
      <w:lvlJc w:val="left"/>
      <w:pPr>
        <w:tabs>
          <w:tab w:leader="none" w:pos="2340" w:val="left"/>
        </w:tabs>
        <w:ind w:hanging="1800" w:left="2340"/>
      </w:pPr>
    </w:lvl>
    <w:lvl w:ilvl="8">
      <w:start w:val="1"/>
      <w:numFmt w:val="decimal"/>
      <w:lvlText w:val="%1.%2.%3.%4.%5.%6.%7.%8.%9."/>
      <w:lvlJc w:val="left"/>
      <w:pPr>
        <w:tabs>
          <w:tab w:leader="none" w:pos="2340" w:val="left"/>
        </w:tabs>
        <w:ind w:hanging="1800" w:left="23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Balloon Text"/>
    <w:basedOn w:val="Style_4"/>
    <w:link w:val="Style_6_ch"/>
    <w:rPr>
      <w:rFonts w:ascii="Tahoma" w:hAnsi="Tahoma"/>
      <w:sz w:val="16"/>
    </w:rPr>
  </w:style>
  <w:style w:styleId="Style_6_ch" w:type="character">
    <w:name w:val="Balloon Text"/>
    <w:basedOn w:val="Style_4_ch"/>
    <w:link w:val="Style_6"/>
    <w:rPr>
      <w:rFonts w:ascii="Tahoma" w:hAnsi="Tahoma"/>
      <w:sz w:val="16"/>
    </w:rPr>
  </w:style>
  <w:style w:styleId="Style_7" w:type="paragraph">
    <w:name w:val="Style8"/>
    <w:basedOn w:val="Style_4"/>
    <w:link w:val="Style_7_ch"/>
    <w:pPr>
      <w:widowControl w:val="0"/>
      <w:spacing w:line="298" w:lineRule="exact"/>
      <w:ind w:firstLine="739"/>
      <w:jc w:val="both"/>
    </w:pPr>
    <w:rPr>
      <w:sz w:val="24"/>
    </w:rPr>
  </w:style>
  <w:style w:styleId="Style_7_ch" w:type="character">
    <w:name w:val="Style8"/>
    <w:basedOn w:val="Style_4_ch"/>
    <w:link w:val="Style_7"/>
    <w:rPr>
      <w:sz w:val="24"/>
    </w:rPr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header"/>
    <w:basedOn w:val="Style_4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4_ch"/>
    <w:link w:val="Style_9"/>
  </w:style>
  <w:style w:styleId="Style_10" w:type="paragraph">
    <w:name w:val="ConsPlusNormal"/>
    <w:link w:val="Style_10_ch"/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3" w:type="paragraph">
    <w:name w:val="Body Text"/>
    <w:basedOn w:val="Style_4"/>
    <w:link w:val="Style_3_ch"/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next w:val="Style_4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Body Text Indent"/>
    <w:basedOn w:val="Style_4"/>
    <w:link w:val="Style_13_ch"/>
    <w:pPr>
      <w:spacing w:after="120"/>
      <w:ind w:firstLine="0" w:left="283"/>
    </w:pPr>
  </w:style>
  <w:style w:styleId="Style_13_ch" w:type="character">
    <w:name w:val="Body Text Indent"/>
    <w:basedOn w:val="Style_4_ch"/>
    <w:link w:val="Style_13"/>
  </w:style>
  <w:style w:styleId="Style_14" w:type="paragraph">
    <w:name w:val="Postan"/>
    <w:basedOn w:val="Style_4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4_ch"/>
    <w:link w:val="Style_14"/>
    <w:rPr>
      <w:sz w:val="28"/>
    </w:rPr>
  </w:style>
  <w:style w:styleId="Style_15" w:type="paragraph">
    <w:name w:val="Plain Text"/>
    <w:basedOn w:val="Style_4"/>
    <w:link w:val="Style_15_ch"/>
    <w:rPr>
      <w:rFonts w:ascii="Courier New" w:hAnsi="Courier New"/>
    </w:rPr>
  </w:style>
  <w:style w:styleId="Style_15_ch" w:type="character">
    <w:name w:val="Plain Text"/>
    <w:basedOn w:val="Style_4_ch"/>
    <w:link w:val="Style_15"/>
    <w:rPr>
      <w:rFonts w:ascii="Courier New" w:hAnsi="Courier New"/>
    </w:rPr>
  </w:style>
  <w:style w:styleId="Style_16" w:type="paragraph">
    <w:name w:val="heading 3"/>
    <w:basedOn w:val="Style_4"/>
    <w:next w:val="Style_4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4_ch"/>
    <w:link w:val="Style_16"/>
    <w:rPr>
      <w:rFonts w:ascii="Cambria" w:hAnsi="Cambria"/>
      <w:b w:val="1"/>
      <w:sz w:val="26"/>
    </w:rPr>
  </w:style>
  <w:style w:styleId="Style_17" w:type="paragraph">
    <w:name w:val="Body Text Indent 3"/>
    <w:basedOn w:val="Style_4"/>
    <w:link w:val="Style_17_ch"/>
    <w:pPr>
      <w:spacing w:after="120"/>
      <w:ind w:firstLine="0" w:left="283"/>
    </w:pPr>
    <w:rPr>
      <w:sz w:val="16"/>
    </w:rPr>
  </w:style>
  <w:style w:styleId="Style_17_ch" w:type="character">
    <w:name w:val="Body Text Indent 3"/>
    <w:basedOn w:val="Style_4_ch"/>
    <w:link w:val="Style_17"/>
    <w:rPr>
      <w:sz w:val="16"/>
    </w:rPr>
  </w:style>
  <w:style w:styleId="Style_18" w:type="paragraph">
    <w:name w:val="Font Style22"/>
    <w:link w:val="Style_18_ch"/>
    <w:rPr>
      <w:rFonts w:ascii="Times New Roman" w:hAnsi="Times New Roman"/>
      <w:sz w:val="26"/>
    </w:rPr>
  </w:style>
  <w:style w:styleId="Style_18_ch" w:type="character">
    <w:name w:val="Font Style22"/>
    <w:link w:val="Style_18"/>
    <w:rPr>
      <w:rFonts w:ascii="Times New Roman" w:hAnsi="Times New Roman"/>
      <w:sz w:val="26"/>
    </w:rPr>
  </w:style>
  <w:style w:styleId="Style_19" w:type="paragraph">
    <w:name w:val="Абзац списка"/>
    <w:basedOn w:val="Style_4"/>
    <w:link w:val="Style_19_ch"/>
    <w:pPr>
      <w:ind w:firstLine="0" w:left="720"/>
      <w:contextualSpacing w:val="1"/>
    </w:pPr>
  </w:style>
  <w:style w:styleId="Style_19_ch" w:type="character">
    <w:name w:val="Абзац списка"/>
    <w:basedOn w:val="Style_4_ch"/>
    <w:link w:val="Style_19"/>
  </w:style>
  <w:style w:styleId="Style_20" w:type="paragraph">
    <w:name w:val="Style6"/>
    <w:basedOn w:val="Style_4"/>
    <w:link w:val="Style_20_ch"/>
    <w:pPr>
      <w:widowControl w:val="0"/>
      <w:ind/>
      <w:jc w:val="both"/>
    </w:pPr>
    <w:rPr>
      <w:sz w:val="24"/>
    </w:rPr>
  </w:style>
  <w:style w:styleId="Style_20_ch" w:type="character">
    <w:name w:val="Style6"/>
    <w:basedOn w:val="Style_4_ch"/>
    <w:link w:val="Style_20"/>
    <w:rPr>
      <w:sz w:val="24"/>
    </w:rPr>
  </w:style>
  <w:style w:styleId="Style_21" w:type="paragraph">
    <w:name w:val="toc 3"/>
    <w:next w:val="Style_4"/>
    <w:link w:val="Style_21_ch"/>
    <w:uiPriority w:val="39"/>
    <w:pPr>
      <w:ind w:firstLine="0" w:left="400"/>
    </w:pPr>
  </w:style>
  <w:style w:styleId="Style_21_ch" w:type="character">
    <w:name w:val="toc 3"/>
    <w:link w:val="Style_21"/>
  </w:style>
  <w:style w:styleId="Style_22" w:type="paragraph">
    <w:name w:val="heading 5"/>
    <w:basedOn w:val="Style_4"/>
    <w:next w:val="Style_4"/>
    <w:link w:val="Style_22_ch"/>
    <w:uiPriority w:val="9"/>
    <w:qFormat/>
    <w:pPr>
      <w:keepNext w:val="1"/>
      <w:ind/>
      <w:jc w:val="center"/>
      <w:outlineLvl w:val="4"/>
    </w:pPr>
    <w:rPr>
      <w:b w:val="1"/>
      <w:smallCaps w:val="1"/>
      <w:sz w:val="44"/>
    </w:rPr>
  </w:style>
  <w:style w:styleId="Style_22_ch" w:type="character">
    <w:name w:val="heading 5"/>
    <w:basedOn w:val="Style_4_ch"/>
    <w:link w:val="Style_22"/>
    <w:rPr>
      <w:b w:val="1"/>
      <w:smallCaps w:val="1"/>
      <w:sz w:val="44"/>
    </w:rPr>
  </w:style>
  <w:style w:styleId="Style_23" w:type="paragraph">
    <w:name w:val="ConsPlusNonformat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Nonformat"/>
    <w:link w:val="Style_23"/>
    <w:rPr>
      <w:rFonts w:ascii="Courier New" w:hAnsi="Courier New"/>
    </w:rPr>
  </w:style>
  <w:style w:styleId="Style_24" w:type="paragraph">
    <w:name w:val="heading 1"/>
    <w:next w:val="Style_4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rFonts w:ascii="inherit" w:hAnsi="inherit"/>
      <w:color w:val="040465"/>
      <w:u w:val="single"/>
    </w:rPr>
  </w:style>
  <w:style w:styleId="Style_25_ch" w:type="character">
    <w:name w:val="Hyperlink"/>
    <w:link w:val="Style_25"/>
    <w:rPr>
      <w:rFonts w:ascii="inherit" w:hAnsi="inherit"/>
      <w:color w:val="040465"/>
      <w:u w:val="single"/>
    </w:rPr>
  </w:style>
  <w:style w:styleId="Style_26" w:type="paragraph">
    <w:name w:val="Footnote"/>
    <w:link w:val="Style_26_ch"/>
    <w:pPr>
      <w:ind/>
      <w:jc w:val="left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pPr>
      <w:ind w:firstLine="0" w:left="0"/>
    </w:pPr>
    <w:rPr>
      <w:rFonts w:ascii="XO Thames" w:hAnsi="XO Thames"/>
      <w:b w:val="1"/>
    </w:rPr>
  </w:style>
  <w:style w:styleId="Style_27_ch" w:type="character">
    <w:name w:val="toc 1"/>
    <w:link w:val="Style_27"/>
    <w:rPr>
      <w:rFonts w:ascii="XO Thames" w:hAnsi="XO Thames"/>
      <w:b w:val="1"/>
    </w:rPr>
  </w:style>
  <w:style w:styleId="Style_28" w:type="paragraph">
    <w:name w:val="Header and Footer"/>
    <w:link w:val="Style_28_ch"/>
    <w:pPr>
      <w:spacing w:line="360" w:lineRule="auto"/>
      <w:ind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Style5"/>
    <w:basedOn w:val="Style_4"/>
    <w:link w:val="Style_29_ch"/>
    <w:pPr>
      <w:widowControl w:val="0"/>
      <w:spacing w:line="296" w:lineRule="exact"/>
      <w:ind w:firstLine="710"/>
      <w:jc w:val="both"/>
    </w:pPr>
    <w:rPr>
      <w:sz w:val="24"/>
    </w:rPr>
  </w:style>
  <w:style w:styleId="Style_29_ch" w:type="character">
    <w:name w:val="Style5"/>
    <w:basedOn w:val="Style_4_ch"/>
    <w:link w:val="Style_29"/>
    <w:rPr>
      <w:sz w:val="24"/>
    </w:rPr>
  </w:style>
  <w:style w:styleId="Style_30" w:type="paragraph">
    <w:basedOn w:val="Style_4"/>
    <w:link w:val="Style_30_ch"/>
    <w:semiHidden w:val="1"/>
    <w:unhideWhenUsed w:val="1"/>
    <w:pPr>
      <w:spacing w:afterAutospacing="on" w:beforeAutospacing="on"/>
      <w:ind/>
    </w:pPr>
    <w:rPr>
      <w:rFonts w:ascii="Tahoma" w:hAnsi="Tahoma"/>
    </w:rPr>
  </w:style>
  <w:style w:styleId="Style_30_ch" w:type="character">
    <w:basedOn w:val="Style_4_ch"/>
    <w:link w:val="Style_30"/>
    <w:semiHidden w:val="1"/>
    <w:unhideWhenUsed w:val="1"/>
    <w:rPr>
      <w:rFonts w:ascii="Tahoma" w:hAnsi="Tahoma"/>
    </w:rPr>
  </w:style>
  <w:style w:styleId="Style_31" w:type="paragraph">
    <w:name w:val="toc 9"/>
    <w:next w:val="Style_4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Style12"/>
    <w:basedOn w:val="Style_4"/>
    <w:link w:val="Style_32_ch"/>
    <w:pPr>
      <w:widowControl w:val="0"/>
      <w:ind/>
    </w:pPr>
    <w:rPr>
      <w:sz w:val="24"/>
    </w:rPr>
  </w:style>
  <w:style w:styleId="Style_32_ch" w:type="character">
    <w:name w:val="Style12"/>
    <w:basedOn w:val="Style_4_ch"/>
    <w:link w:val="Style_32"/>
    <w:rPr>
      <w:sz w:val="24"/>
    </w:rPr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4" w:type="paragraph">
    <w:name w:val="toc 5"/>
    <w:next w:val="Style_4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Style9"/>
    <w:basedOn w:val="Style_4"/>
    <w:link w:val="Style_35_ch"/>
    <w:pPr>
      <w:widowControl w:val="0"/>
      <w:ind/>
    </w:pPr>
    <w:rPr>
      <w:sz w:val="24"/>
    </w:rPr>
  </w:style>
  <w:style w:styleId="Style_35_ch" w:type="character">
    <w:name w:val="Style9"/>
    <w:basedOn w:val="Style_4_ch"/>
    <w:link w:val="Style_35"/>
    <w:rPr>
      <w:sz w:val="24"/>
    </w:rPr>
  </w:style>
  <w:style w:styleId="Style_36" w:type="paragraph">
    <w:name w:val="Body Text 3"/>
    <w:basedOn w:val="Style_4"/>
    <w:link w:val="Style_36_ch"/>
    <w:pPr>
      <w:spacing w:after="120"/>
      <w:ind/>
    </w:pPr>
    <w:rPr>
      <w:sz w:val="16"/>
    </w:rPr>
  </w:style>
  <w:style w:styleId="Style_36_ch" w:type="character">
    <w:name w:val="Body Text 3"/>
    <w:basedOn w:val="Style_4_ch"/>
    <w:link w:val="Style_36"/>
    <w:rPr>
      <w:sz w:val="16"/>
    </w:rPr>
  </w:style>
  <w:style w:styleId="Style_37" w:type="paragraph">
    <w:name w:val="Style11"/>
    <w:basedOn w:val="Style_4"/>
    <w:link w:val="Style_37_ch"/>
    <w:pPr>
      <w:widowControl w:val="0"/>
      <w:spacing w:line="323" w:lineRule="exact"/>
      <w:ind/>
      <w:jc w:val="center"/>
    </w:pPr>
    <w:rPr>
      <w:sz w:val="24"/>
    </w:rPr>
  </w:style>
  <w:style w:styleId="Style_37_ch" w:type="character">
    <w:name w:val="Style11"/>
    <w:basedOn w:val="Style_4_ch"/>
    <w:link w:val="Style_37"/>
    <w:rPr>
      <w:sz w:val="24"/>
    </w:rPr>
  </w:style>
  <w:style w:styleId="Style_38" w:type="paragraph">
    <w:name w:val="Subtitle"/>
    <w:next w:val="Style_4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toc 10"/>
    <w:next w:val="Style_4"/>
    <w:link w:val="Style_39_ch"/>
    <w:uiPriority w:val="39"/>
    <w:pPr>
      <w:ind w:firstLine="0" w:left="1800"/>
    </w:pPr>
  </w:style>
  <w:style w:styleId="Style_39_ch" w:type="character">
    <w:name w:val="toc 10"/>
    <w:link w:val="Style_39"/>
  </w:style>
  <w:style w:styleId="Style_40" w:type="paragraph">
    <w:name w:val="Title"/>
    <w:next w:val="Style_4"/>
    <w:link w:val="Style_40_ch"/>
    <w:uiPriority w:val="10"/>
    <w:qFormat/>
    <w:rPr>
      <w:rFonts w:ascii="XO Thames" w:hAnsi="XO Thames"/>
      <w:b w:val="1"/>
      <w:sz w:val="52"/>
    </w:rPr>
  </w:style>
  <w:style w:styleId="Style_40_ch" w:type="character">
    <w:name w:val="Title"/>
    <w:link w:val="Style_40"/>
    <w:rPr>
      <w:rFonts w:ascii="XO Thames" w:hAnsi="XO Thames"/>
      <w:b w:val="1"/>
      <w:sz w:val="52"/>
    </w:rPr>
  </w:style>
  <w:style w:styleId="Style_41" w:type="paragraph">
    <w:name w:val="heading 4"/>
    <w:next w:val="Style_4"/>
    <w:link w:val="Style_4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1_ch" w:type="character">
    <w:name w:val="heading 4"/>
    <w:link w:val="Style_41"/>
    <w:rPr>
      <w:rFonts w:ascii="XO Thames" w:hAnsi="XO Thames"/>
      <w:b w:val="1"/>
      <w:color w:val="595959"/>
      <w:sz w:val="26"/>
    </w:rPr>
  </w:style>
  <w:style w:styleId="Style_42" w:type="paragraph">
    <w:name w:val="heading 2"/>
    <w:basedOn w:val="Style_4"/>
    <w:next w:val="Style_4"/>
    <w:link w:val="Style_42_ch"/>
    <w:uiPriority w:val="9"/>
    <w:qFormat/>
    <w:pPr>
      <w:keepNext w:val="1"/>
      <w:ind/>
      <w:jc w:val="center"/>
      <w:outlineLvl w:val="1"/>
    </w:pPr>
    <w:rPr>
      <w:sz w:val="36"/>
    </w:rPr>
  </w:style>
  <w:style w:styleId="Style_42_ch" w:type="character">
    <w:name w:val="heading 2"/>
    <w:basedOn w:val="Style_4_ch"/>
    <w:link w:val="Style_42"/>
    <w:rPr>
      <w:sz w:val="36"/>
    </w:rPr>
  </w:style>
  <w:style w:styleId="Style_43" w:type="paragraph">
    <w:name w:val="Style4"/>
    <w:basedOn w:val="Style_4"/>
    <w:link w:val="Style_43_ch"/>
    <w:pPr>
      <w:widowControl w:val="0"/>
      <w:spacing w:line="296" w:lineRule="exact"/>
      <w:ind/>
    </w:pPr>
    <w:rPr>
      <w:sz w:val="24"/>
    </w:rPr>
  </w:style>
  <w:style w:styleId="Style_43_ch" w:type="character">
    <w:name w:val="Style4"/>
    <w:basedOn w:val="Style_4_ch"/>
    <w:link w:val="Style_43"/>
    <w:rPr>
      <w:sz w:val="24"/>
    </w:rPr>
  </w:style>
  <w:style w:styleId="Style_44" w:type="paragraph">
    <w:name w:val="Style7"/>
    <w:basedOn w:val="Style_4"/>
    <w:link w:val="Style_44_ch"/>
    <w:pPr>
      <w:widowControl w:val="0"/>
      <w:ind/>
    </w:pPr>
    <w:rPr>
      <w:sz w:val="24"/>
    </w:rPr>
  </w:style>
  <w:style w:styleId="Style_44_ch" w:type="character">
    <w:name w:val="Style7"/>
    <w:basedOn w:val="Style_4_ch"/>
    <w:link w:val="Style_44"/>
    <w:rPr>
      <w:sz w:val="24"/>
    </w:rPr>
  </w:style>
  <w:style w:styleId="Style_45" w:type="table">
    <w:name w:val="Table Grid"/>
    <w:basedOn w:val="Style_2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2022-10-10T07:44:52Z</dcterms:modified>
</cp:coreProperties>
</file>