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47" w:rsidRPr="00140201" w:rsidRDefault="00D14447" w:rsidP="00CD1EDA">
      <w:pPr>
        <w:widowControl w:val="0"/>
        <w:autoSpaceDE w:val="0"/>
        <w:autoSpaceDN w:val="0"/>
        <w:jc w:val="center"/>
        <w:rPr>
          <w:b/>
          <w:bCs/>
        </w:rPr>
      </w:pPr>
      <w:r w:rsidRPr="00140201">
        <w:rPr>
          <w:b/>
          <w:bCs/>
        </w:rPr>
        <w:t>РОССИЙСКАЯ ФЕДЕРАЦИЯ</w:t>
      </w:r>
    </w:p>
    <w:p w:rsidR="00D14447" w:rsidRPr="00140201" w:rsidRDefault="00D14447" w:rsidP="00CD1EDA">
      <w:pPr>
        <w:widowControl w:val="0"/>
        <w:autoSpaceDE w:val="0"/>
        <w:autoSpaceDN w:val="0"/>
        <w:jc w:val="center"/>
        <w:rPr>
          <w:b/>
          <w:bCs/>
        </w:rPr>
      </w:pPr>
      <w:r w:rsidRPr="00140201">
        <w:rPr>
          <w:b/>
          <w:bCs/>
        </w:rPr>
        <w:t>РОСТОВСКАЯ ОБЛАСТЬ</w:t>
      </w:r>
      <w:r w:rsidRPr="00140201">
        <w:rPr>
          <w:b/>
          <w:bCs/>
        </w:rPr>
        <w:br/>
        <w:t>МОРОЗОВСКИЙ РАЙОН</w:t>
      </w:r>
      <w:r w:rsidRPr="00140201">
        <w:rPr>
          <w:b/>
          <w:bCs/>
        </w:rPr>
        <w:br/>
      </w:r>
    </w:p>
    <w:p w:rsidR="00D14447" w:rsidRPr="00140201" w:rsidRDefault="00D14447" w:rsidP="00CD1EDA">
      <w:pPr>
        <w:jc w:val="center"/>
        <w:rPr>
          <w:b/>
        </w:rPr>
      </w:pPr>
      <w:r w:rsidRPr="00140201">
        <w:rPr>
          <w:b/>
        </w:rPr>
        <w:t xml:space="preserve">АДМИНИСТРАЦИЯ </w:t>
      </w:r>
    </w:p>
    <w:p w:rsidR="00D14447" w:rsidRPr="00140201" w:rsidRDefault="00D14447" w:rsidP="00CD1EDA">
      <w:pPr>
        <w:jc w:val="center"/>
        <w:rPr>
          <w:b/>
        </w:rPr>
      </w:pPr>
      <w:r>
        <w:rPr>
          <w:b/>
        </w:rPr>
        <w:t>КОСТИНО-БЫСТРЯНСКОГО</w:t>
      </w:r>
      <w:r w:rsidRPr="00140201">
        <w:rPr>
          <w:b/>
        </w:rPr>
        <w:t xml:space="preserve">  СЕЛЬСКОГО ПОСЕЛЕНИЯ</w:t>
      </w:r>
    </w:p>
    <w:p w:rsidR="00D14447" w:rsidRPr="00140201" w:rsidRDefault="00D14447" w:rsidP="00CD1EDA">
      <w:pPr>
        <w:rPr>
          <w:b/>
          <w:sz w:val="26"/>
          <w:szCs w:val="26"/>
        </w:rPr>
      </w:pPr>
    </w:p>
    <w:p w:rsidR="00D14447" w:rsidRPr="00140201" w:rsidRDefault="00D14447" w:rsidP="00CD1EDA">
      <w:pPr>
        <w:jc w:val="center"/>
        <w:rPr>
          <w:b/>
        </w:rPr>
      </w:pPr>
      <w:r w:rsidRPr="00140201">
        <w:rPr>
          <w:b/>
        </w:rPr>
        <w:t>ПОСТАНОВЛЕНИЕ</w:t>
      </w:r>
    </w:p>
    <w:p w:rsidR="00D14447" w:rsidRPr="007236A9" w:rsidRDefault="00D14447" w:rsidP="00CD1EDA">
      <w:pPr>
        <w:jc w:val="center"/>
      </w:pPr>
    </w:p>
    <w:p w:rsidR="00D14447" w:rsidRDefault="00D14447" w:rsidP="00CD1EDA">
      <w:pPr>
        <w:tabs>
          <w:tab w:val="left" w:pos="2385"/>
        </w:tabs>
      </w:pPr>
      <w:r w:rsidRPr="007236A9">
        <w:t xml:space="preserve"> </w:t>
      </w:r>
      <w:r>
        <w:t>21.12.</w:t>
      </w:r>
      <w:r w:rsidRPr="007236A9">
        <w:t>201</w:t>
      </w:r>
      <w:r>
        <w:t xml:space="preserve">8                 </w:t>
      </w:r>
      <w:r w:rsidRPr="007236A9">
        <w:t xml:space="preserve">                </w:t>
      </w:r>
      <w:r>
        <w:t xml:space="preserve">         </w:t>
      </w:r>
      <w:r w:rsidRPr="007236A9">
        <w:t xml:space="preserve">                              х. </w:t>
      </w:r>
      <w:r>
        <w:t>Костино-Быстрянский</w:t>
      </w:r>
    </w:p>
    <w:p w:rsidR="00D14447" w:rsidRPr="00140201" w:rsidRDefault="00D14447" w:rsidP="003351C9">
      <w:pPr>
        <w:pStyle w:val="Heading2"/>
        <w:rPr>
          <w:b w:val="0"/>
          <w:sz w:val="28"/>
          <w:szCs w:val="28"/>
        </w:rPr>
      </w:pPr>
      <w:r w:rsidRPr="00140201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136</w:t>
      </w:r>
    </w:p>
    <w:p w:rsidR="00D14447" w:rsidRDefault="00D14447" w:rsidP="00140201"/>
    <w:p w:rsidR="00D14447" w:rsidRDefault="00D14447" w:rsidP="00140201">
      <w:r>
        <w:t xml:space="preserve">Об утверждении порядка осуществления </w:t>
      </w:r>
    </w:p>
    <w:p w:rsidR="00D14447" w:rsidRDefault="00D14447" w:rsidP="00140201">
      <w:r>
        <w:t xml:space="preserve">риск - ориентированного планирования </w:t>
      </w:r>
    </w:p>
    <w:p w:rsidR="00D14447" w:rsidRDefault="00D14447" w:rsidP="00140201">
      <w:r>
        <w:t>контрольной деятельности органа</w:t>
      </w:r>
    </w:p>
    <w:p w:rsidR="00D14447" w:rsidRDefault="00D14447" w:rsidP="00140201">
      <w:r>
        <w:t xml:space="preserve">внутреннего муниципального </w:t>
      </w:r>
    </w:p>
    <w:p w:rsidR="00D14447" w:rsidRDefault="00D14447" w:rsidP="00140201">
      <w:r>
        <w:t>финансового контроля</w:t>
      </w:r>
    </w:p>
    <w:p w:rsidR="00D14447" w:rsidRDefault="00D14447" w:rsidP="003351C9">
      <w:pPr>
        <w:ind w:firstLine="708"/>
        <w:jc w:val="center"/>
      </w:pPr>
    </w:p>
    <w:p w:rsidR="00D14447" w:rsidRPr="00C07EA4" w:rsidRDefault="00D14447" w:rsidP="00C07EA4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FE638E">
        <w:rPr>
          <w:shd w:val="clear" w:color="auto" w:fill="FFFFFF"/>
        </w:rPr>
        <w:t>В соответствии с пунктом 3 статьи 269.2 Бюджетного кодекса Российской Федерации</w:t>
      </w:r>
      <w:r>
        <w:rPr>
          <w:color w:val="333333"/>
          <w:shd w:val="clear" w:color="auto" w:fill="FFFFFF"/>
        </w:rPr>
        <w:t>,</w:t>
      </w:r>
      <w:r w:rsidRPr="003351C9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с пунктом 39 </w:t>
      </w:r>
      <w:hyperlink r:id="rId5" w:history="1">
        <w:r w:rsidRPr="003351C9">
          <w:rPr>
            <w:rStyle w:val="Hyperlink"/>
            <w:color w:val="auto"/>
            <w:u w:val="none"/>
          </w:rPr>
          <w:t>стать</w:t>
        </w:r>
        <w:r>
          <w:rPr>
            <w:rStyle w:val="Hyperlink"/>
            <w:color w:val="auto"/>
            <w:u w:val="none"/>
          </w:rPr>
          <w:t>и</w:t>
        </w:r>
        <w:r w:rsidRPr="003351C9">
          <w:rPr>
            <w:rStyle w:val="Hyperlink"/>
            <w:color w:val="auto"/>
            <w:u w:val="none"/>
          </w:rPr>
          <w:t xml:space="preserve"> 3</w:t>
        </w:r>
      </w:hyperlink>
      <w:r>
        <w:t>4</w:t>
      </w:r>
      <w:r w:rsidRPr="008476FF">
        <w:t xml:space="preserve"> Устава </w:t>
      </w:r>
      <w:r>
        <w:t>муниципального образования «Костино-Быстрянское сельское поселение</w:t>
      </w:r>
      <w:r w:rsidRPr="00C07EA4">
        <w:t xml:space="preserve">», Администрация </w:t>
      </w:r>
      <w:r>
        <w:t>Костино-Быстрянского</w:t>
      </w:r>
      <w:r w:rsidRPr="00C07EA4">
        <w:t xml:space="preserve"> сельского поселения</w:t>
      </w:r>
    </w:p>
    <w:p w:rsidR="00D14447" w:rsidRDefault="00D14447" w:rsidP="00C07EA4">
      <w:pPr>
        <w:widowControl w:val="0"/>
        <w:autoSpaceDE w:val="0"/>
        <w:autoSpaceDN w:val="0"/>
        <w:adjustRightInd w:val="0"/>
        <w:ind w:firstLine="709"/>
        <w:contextualSpacing/>
        <w:jc w:val="center"/>
      </w:pPr>
    </w:p>
    <w:p w:rsidR="00D14447" w:rsidRDefault="00D14447" w:rsidP="00C07EA4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>
        <w:t>ПОСТАНОВЛЯЕТ:</w:t>
      </w:r>
    </w:p>
    <w:p w:rsidR="00D14447" w:rsidRDefault="00D14447" w:rsidP="003351C9">
      <w:pPr>
        <w:ind w:firstLine="708"/>
        <w:jc w:val="both"/>
      </w:pPr>
    </w:p>
    <w:p w:rsidR="00D14447" w:rsidRDefault="00D14447" w:rsidP="006A38A8">
      <w:pPr>
        <w:pStyle w:val="ListParagraph"/>
        <w:numPr>
          <w:ilvl w:val="0"/>
          <w:numId w:val="1"/>
        </w:numPr>
        <w:ind w:left="0" w:firstLine="708"/>
        <w:jc w:val="both"/>
      </w:pPr>
      <w:r>
        <w:t>Утвердить Порядок осуществления риск - ориентированного планирования контрольной деятельности органа внутреннего муниципального финансового контроля Администрации Костино-Быстрянского сельского поселения согласно приложению к настоящему постановлению.</w:t>
      </w:r>
    </w:p>
    <w:p w:rsidR="00D14447" w:rsidRPr="00EE3546" w:rsidRDefault="00D14447" w:rsidP="00A35B09">
      <w:pPr>
        <w:pStyle w:val="ListParagraph"/>
        <w:numPr>
          <w:ilvl w:val="0"/>
          <w:numId w:val="1"/>
        </w:numPr>
        <w:ind w:left="0" w:right="-283" w:firstLine="709"/>
        <w:jc w:val="both"/>
      </w:pPr>
      <w:r w:rsidRPr="00EE3546">
        <w:t xml:space="preserve"> Настоящее постановление вступает в силу со дня его официального опубликования (обнародования) и подлежит размещению на официальном сайте Костино-Быстрянского сельского поселения.</w:t>
      </w:r>
      <w:r w:rsidRPr="00EE3546">
        <w:tab/>
      </w:r>
    </w:p>
    <w:p w:rsidR="00D14447" w:rsidRPr="00EE3546" w:rsidRDefault="00D14447" w:rsidP="00A35B09">
      <w:pPr>
        <w:pStyle w:val="ListParagraph"/>
        <w:numPr>
          <w:ilvl w:val="0"/>
          <w:numId w:val="1"/>
        </w:numPr>
        <w:ind w:left="0" w:right="-283" w:firstLine="709"/>
        <w:jc w:val="both"/>
      </w:pPr>
      <w:r w:rsidRPr="00EE3546">
        <w:t xml:space="preserve">  Контроль за выполнением настоящего постановления оставляю за собой.</w:t>
      </w:r>
    </w:p>
    <w:p w:rsidR="00D14447" w:rsidRPr="00A35B09" w:rsidRDefault="00D14447" w:rsidP="00A35B09">
      <w:pPr>
        <w:shd w:val="clear" w:color="auto" w:fill="FFFFFF"/>
        <w:spacing w:line="322" w:lineRule="exact"/>
        <w:ind w:left="710"/>
        <w:jc w:val="both"/>
        <w:rPr>
          <w:sz w:val="27"/>
          <w:szCs w:val="27"/>
        </w:rPr>
      </w:pPr>
    </w:p>
    <w:p w:rsidR="00D14447" w:rsidRDefault="00D14447" w:rsidP="006A38A8">
      <w:pPr>
        <w:jc w:val="both"/>
      </w:pPr>
    </w:p>
    <w:p w:rsidR="00D14447" w:rsidRDefault="00D14447" w:rsidP="006A38A8">
      <w:pPr>
        <w:jc w:val="both"/>
      </w:pPr>
    </w:p>
    <w:p w:rsidR="00D14447" w:rsidRDefault="00D14447" w:rsidP="006A38A8">
      <w:pPr>
        <w:jc w:val="both"/>
      </w:pPr>
      <w:r>
        <w:t>Глава Администрации</w:t>
      </w:r>
    </w:p>
    <w:p w:rsidR="00D14447" w:rsidRDefault="00D14447" w:rsidP="006A38A8">
      <w:pPr>
        <w:jc w:val="both"/>
      </w:pPr>
      <w:r>
        <w:t xml:space="preserve">Костино-Быстрянского </w:t>
      </w:r>
    </w:p>
    <w:p w:rsidR="00D14447" w:rsidRPr="003351C9" w:rsidRDefault="00D14447" w:rsidP="006A38A8">
      <w:pPr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С.Н. Хлебников</w:t>
      </w:r>
    </w:p>
    <w:p w:rsidR="00D14447" w:rsidRDefault="00D14447" w:rsidP="003351C9"/>
    <w:p w:rsidR="00D14447" w:rsidRDefault="00D14447" w:rsidP="003351C9"/>
    <w:p w:rsidR="00D14447" w:rsidRDefault="00D14447" w:rsidP="003351C9"/>
    <w:p w:rsidR="00D14447" w:rsidRDefault="00D14447" w:rsidP="003351C9"/>
    <w:p w:rsidR="00D14447" w:rsidRDefault="00D14447" w:rsidP="003351C9"/>
    <w:p w:rsidR="00D14447" w:rsidRDefault="00D14447" w:rsidP="00C07EA4">
      <w:pPr>
        <w:ind w:left="4962"/>
        <w:jc w:val="center"/>
        <w:rPr>
          <w:sz w:val="24"/>
          <w:szCs w:val="24"/>
        </w:rPr>
      </w:pPr>
    </w:p>
    <w:p w:rsidR="00D14447" w:rsidRDefault="00D14447" w:rsidP="00C07EA4">
      <w:pPr>
        <w:ind w:left="4962"/>
        <w:jc w:val="center"/>
        <w:rPr>
          <w:sz w:val="24"/>
          <w:szCs w:val="24"/>
        </w:rPr>
      </w:pPr>
    </w:p>
    <w:p w:rsidR="00D14447" w:rsidRDefault="00D14447" w:rsidP="009730D6">
      <w:pPr>
        <w:ind w:left="4962"/>
        <w:jc w:val="center"/>
        <w:rPr>
          <w:sz w:val="24"/>
          <w:szCs w:val="24"/>
        </w:rPr>
      </w:pPr>
    </w:p>
    <w:p w:rsidR="00D14447" w:rsidRDefault="00D14447" w:rsidP="009730D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</w:p>
    <w:p w:rsidR="00D14447" w:rsidRDefault="00D14447" w:rsidP="009730D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 Костино-Быстрянского</w:t>
      </w:r>
    </w:p>
    <w:p w:rsidR="00D14447" w:rsidRDefault="00D14447" w:rsidP="00C07EA4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D14447" w:rsidRDefault="00D14447" w:rsidP="00C07EA4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от 261.12.2018 № 136</w:t>
      </w:r>
    </w:p>
    <w:p w:rsidR="00D14447" w:rsidRDefault="00D14447" w:rsidP="006A38A8">
      <w:pPr>
        <w:jc w:val="right"/>
        <w:rPr>
          <w:sz w:val="24"/>
          <w:szCs w:val="24"/>
        </w:rPr>
      </w:pPr>
    </w:p>
    <w:p w:rsidR="00D14447" w:rsidRDefault="00D14447" w:rsidP="006A38A8">
      <w:pPr>
        <w:jc w:val="center"/>
        <w:rPr>
          <w:szCs w:val="24"/>
        </w:rPr>
      </w:pPr>
      <w:r>
        <w:rPr>
          <w:szCs w:val="24"/>
        </w:rPr>
        <w:t>ПОРЯДОК</w:t>
      </w:r>
    </w:p>
    <w:p w:rsidR="00D14447" w:rsidRDefault="00D14447" w:rsidP="006A38A8">
      <w:pPr>
        <w:jc w:val="center"/>
      </w:pPr>
      <w:r>
        <w:t>осуществления риск - ориентированного планирования контрольной деятельности органа внутреннего муниципального финансового контроля Администрацией Костино-Быстрянского сельского поселения</w:t>
      </w:r>
    </w:p>
    <w:p w:rsidR="00D14447" w:rsidRDefault="00D14447" w:rsidP="006A38A8">
      <w:pPr>
        <w:jc w:val="center"/>
      </w:pPr>
    </w:p>
    <w:p w:rsidR="00D14447" w:rsidRPr="00EE3546" w:rsidRDefault="00D14447" w:rsidP="00EE3546">
      <w:pPr>
        <w:pStyle w:val="ListParagraph"/>
        <w:numPr>
          <w:ilvl w:val="0"/>
          <w:numId w:val="2"/>
        </w:numPr>
        <w:jc w:val="center"/>
        <w:rPr>
          <w:b/>
          <w:szCs w:val="24"/>
        </w:rPr>
      </w:pPr>
      <w:r w:rsidRPr="00EE3546">
        <w:rPr>
          <w:b/>
          <w:szCs w:val="24"/>
        </w:rPr>
        <w:t>Общие положения</w:t>
      </w:r>
    </w:p>
    <w:p w:rsidR="00D14447" w:rsidRDefault="00D14447" w:rsidP="006A38A8">
      <w:pPr>
        <w:pStyle w:val="ListParagraph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Настоящий Порядок определяет правила отбора объектов контроля, планируемых к включению в план Администрации Костино-Быстрянского сельского поселения контрольных мероприятий по осуществлению внутреннего муниципального финансового контроля (далее – План контрольных мероприятий) на очередной год.</w:t>
      </w:r>
    </w:p>
    <w:p w:rsidR="00D14447" w:rsidRPr="006A38A8" w:rsidRDefault="00D14447" w:rsidP="006A38A8">
      <w:pPr>
        <w:pStyle w:val="ListParagraph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Целью риск-ориентированного планирования является определение приоритетности объектов контроля по которым наиболее вероятны нарушения бюджетного законодательства, законодательства в сфере закупок для обеспечения нужд Костино-Быстрянского сельского поселения при составлении планов контрольных мероприятий на очередной финансовый год.</w:t>
      </w:r>
    </w:p>
    <w:p w:rsidR="00D14447" w:rsidRPr="00EE3546" w:rsidRDefault="00D14447" w:rsidP="00EE3546">
      <w:pPr>
        <w:pStyle w:val="ListParagraph"/>
        <w:numPr>
          <w:ilvl w:val="0"/>
          <w:numId w:val="2"/>
        </w:numPr>
        <w:jc w:val="center"/>
        <w:rPr>
          <w:b/>
          <w:szCs w:val="24"/>
        </w:rPr>
      </w:pPr>
      <w:r w:rsidRPr="00EE3546">
        <w:rPr>
          <w:b/>
          <w:szCs w:val="24"/>
        </w:rPr>
        <w:t>Организация риск-ориентированного планирования</w:t>
      </w:r>
    </w:p>
    <w:p w:rsidR="00D14447" w:rsidRDefault="00D14447" w:rsidP="00B82D45">
      <w:pPr>
        <w:pStyle w:val="ListParagraph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Риск-ориентированное планирование осуществляется специалистами по внутреннему муниципальному финансовому контролю.</w:t>
      </w:r>
    </w:p>
    <w:p w:rsidR="00D14447" w:rsidRDefault="00D14447" w:rsidP="00B82D45">
      <w:pPr>
        <w:pStyle w:val="ListParagraph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Специалисты по внутреннему муниципальному финансовому контролю осуществляют оценку существенности рисков совершения нарушений бюджетного законодательства по объектам контроля, подлежащих включению в План мероприятий на очередной год.</w:t>
      </w:r>
    </w:p>
    <w:p w:rsidR="00D14447" w:rsidRDefault="00D14447" w:rsidP="00B82D45">
      <w:pPr>
        <w:pStyle w:val="ListParagraph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По результатам данной оценки формируются реестры объектов контроля с существенным уровнем риска (далее – реестры) отдельно по муниципальным программам (получателям средств муниципальных программ), муниципальным учреждениям в части контроля в сфере бюджетных правоотношений и муниципальным заказчикам в части контроля в сфере закупок.</w:t>
      </w:r>
    </w:p>
    <w:p w:rsidR="00D14447" w:rsidRPr="00B82D45" w:rsidRDefault="00D14447" w:rsidP="00EE3546">
      <w:pPr>
        <w:pStyle w:val="ListParagraph"/>
        <w:ind w:left="0" w:firstLine="709"/>
        <w:jc w:val="both"/>
        <w:rPr>
          <w:szCs w:val="24"/>
        </w:rPr>
      </w:pPr>
      <w:r>
        <w:rPr>
          <w:szCs w:val="24"/>
        </w:rPr>
        <w:t>Данные реестров являются исходными данными для формирования проекта Плана контрольных мероприятий на очередной календарный год.</w:t>
      </w:r>
    </w:p>
    <w:p w:rsidR="00D14447" w:rsidRPr="00EE3546" w:rsidRDefault="00D14447" w:rsidP="00EE3546">
      <w:pPr>
        <w:pStyle w:val="ListParagraph"/>
        <w:numPr>
          <w:ilvl w:val="0"/>
          <w:numId w:val="2"/>
        </w:numPr>
        <w:jc w:val="center"/>
        <w:rPr>
          <w:b/>
          <w:szCs w:val="24"/>
        </w:rPr>
      </w:pPr>
      <w:r w:rsidRPr="00EE3546">
        <w:rPr>
          <w:b/>
          <w:szCs w:val="24"/>
        </w:rPr>
        <w:t>Формирование реестра муниципальных программ</w:t>
      </w:r>
    </w:p>
    <w:p w:rsidR="00D14447" w:rsidRDefault="00D14447" w:rsidP="00DC586C">
      <w:pPr>
        <w:pStyle w:val="ListParagraph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Критериями для определения муниципальных программ, подлежащих включению в реестр, являются:</w:t>
      </w:r>
    </w:p>
    <w:p w:rsidR="00D14447" w:rsidRDefault="00D14447" w:rsidP="00DC586C">
      <w:pPr>
        <w:pStyle w:val="ListParagraph"/>
        <w:ind w:left="0" w:firstLine="360"/>
        <w:jc w:val="both"/>
        <w:rPr>
          <w:szCs w:val="24"/>
        </w:rPr>
      </w:pPr>
      <w:r>
        <w:rPr>
          <w:szCs w:val="24"/>
        </w:rPr>
        <w:t>- объем финансирования расходов на муниципальную программу в текущем году;</w:t>
      </w:r>
    </w:p>
    <w:p w:rsidR="00D14447" w:rsidRDefault="00D14447" w:rsidP="00DC586C">
      <w:pPr>
        <w:pStyle w:val="ListParagraph"/>
        <w:ind w:left="0" w:firstLine="360"/>
        <w:jc w:val="both"/>
        <w:rPr>
          <w:szCs w:val="24"/>
        </w:rPr>
      </w:pPr>
      <w:r>
        <w:rPr>
          <w:szCs w:val="24"/>
        </w:rPr>
        <w:t>- длительность периода, прошедшего с момента проведения идентичного контрольного мероприятия по вопросам полноты и достоверности отчетности о реализации муниципальной программы.</w:t>
      </w:r>
    </w:p>
    <w:p w:rsidR="00D14447" w:rsidRDefault="00D14447" w:rsidP="00DC586C">
      <w:pPr>
        <w:pStyle w:val="ListParagraph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Оценка муниципальных программ для включения получателей средств по ним в реестр осуществляется путем суммирования показателей оценки в соответствии с Приложением № 1 к настоящему Порядку.</w:t>
      </w:r>
    </w:p>
    <w:p w:rsidR="00D14447" w:rsidRPr="00DC586C" w:rsidRDefault="00D14447" w:rsidP="00DC586C">
      <w:pPr>
        <w:pStyle w:val="ListParagraph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В реестр включаются муниципальные программы, итоговая оценка которых составила более 20 баллов.</w:t>
      </w:r>
    </w:p>
    <w:p w:rsidR="00D14447" w:rsidRPr="00EE3546" w:rsidRDefault="00D14447" w:rsidP="00EE3546">
      <w:pPr>
        <w:pStyle w:val="ListParagraph"/>
        <w:numPr>
          <w:ilvl w:val="0"/>
          <w:numId w:val="2"/>
        </w:numPr>
        <w:jc w:val="center"/>
        <w:rPr>
          <w:b/>
          <w:szCs w:val="24"/>
        </w:rPr>
      </w:pPr>
      <w:r w:rsidRPr="00EE3546">
        <w:rPr>
          <w:b/>
          <w:szCs w:val="24"/>
        </w:rPr>
        <w:t>Формирование реестра муниципальных учреждений</w:t>
      </w:r>
    </w:p>
    <w:p w:rsidR="00D14447" w:rsidRDefault="00D14447" w:rsidP="00DC586C">
      <w:pPr>
        <w:pStyle w:val="ListParagraph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Критериями для определения муниципальных учреждений, подлежащих включению в реестр, в части контроля в сфере бюджетных правоотношений являются:</w:t>
      </w:r>
    </w:p>
    <w:p w:rsidR="00D14447" w:rsidRDefault="00D14447" w:rsidP="00DC586C">
      <w:pPr>
        <w:jc w:val="both"/>
        <w:rPr>
          <w:szCs w:val="24"/>
        </w:rPr>
      </w:pPr>
      <w:r>
        <w:rPr>
          <w:szCs w:val="24"/>
        </w:rPr>
        <w:t>- объем финансирования расходов на содержание учреждений в текущем году;</w:t>
      </w:r>
    </w:p>
    <w:p w:rsidR="00D14447" w:rsidRDefault="00D14447" w:rsidP="00DC586C">
      <w:pPr>
        <w:jc w:val="both"/>
        <w:rPr>
          <w:szCs w:val="24"/>
        </w:rPr>
      </w:pPr>
      <w:r>
        <w:rPr>
          <w:szCs w:val="24"/>
        </w:rPr>
        <w:t>- длительность периода, прошедшего с момента проведения идентичного контрольного мероприятия органом внутреннего муниципального финансового контроля;</w:t>
      </w:r>
    </w:p>
    <w:p w:rsidR="00D14447" w:rsidRPr="00DC586C" w:rsidRDefault="00D14447" w:rsidP="00DC586C">
      <w:pPr>
        <w:jc w:val="both"/>
        <w:rPr>
          <w:szCs w:val="24"/>
        </w:rPr>
      </w:pPr>
      <w:r>
        <w:rPr>
          <w:szCs w:val="24"/>
        </w:rPr>
        <w:t>- нарушения, выявленные в предыдущие периоды проведения контрольного мероприятия органом внутреннего муниципального финансового контроля.</w:t>
      </w:r>
    </w:p>
    <w:p w:rsidR="00D14447" w:rsidRDefault="00D14447" w:rsidP="00DC586C">
      <w:pPr>
        <w:pStyle w:val="ListParagraph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При оценке длительности периода, прошедшего с момента проведения идентичного контрольного мероприятия органом внутреннего муниципального финансового контроля, приоритетным считаются объекты контроля, с момента проверки которых истек период, превышающий 5 лет.</w:t>
      </w:r>
    </w:p>
    <w:p w:rsidR="00D14447" w:rsidRDefault="00D14447" w:rsidP="00DC586C">
      <w:pPr>
        <w:pStyle w:val="ListParagraph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Итоговая оценка муниципальных учреждений для включения в реестр осуществляется путем суммирования показателей оценки в соответствии с Приложением № 2 к настоящему Порядку и определяется по каждому объекту контроля в баллах.</w:t>
      </w:r>
    </w:p>
    <w:p w:rsidR="00D14447" w:rsidRPr="00DC586C" w:rsidRDefault="00D14447" w:rsidP="000C37B0">
      <w:pPr>
        <w:pStyle w:val="ListParagraph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В реестр включаются муниципальные учреждения, итоговая оценка которых составила более 20 баллов.</w:t>
      </w:r>
    </w:p>
    <w:p w:rsidR="00D14447" w:rsidRPr="00EE3546" w:rsidRDefault="00D14447" w:rsidP="00EE3546">
      <w:pPr>
        <w:pStyle w:val="ListParagraph"/>
        <w:numPr>
          <w:ilvl w:val="0"/>
          <w:numId w:val="2"/>
        </w:numPr>
        <w:jc w:val="center"/>
        <w:rPr>
          <w:b/>
          <w:szCs w:val="24"/>
        </w:rPr>
      </w:pPr>
      <w:r w:rsidRPr="00EE3546">
        <w:rPr>
          <w:b/>
          <w:szCs w:val="24"/>
        </w:rPr>
        <w:t>Формирование реестра муниципальных заказчиков</w:t>
      </w:r>
    </w:p>
    <w:p w:rsidR="00D14447" w:rsidRDefault="00D14447" w:rsidP="000C37B0">
      <w:pPr>
        <w:pStyle w:val="ListParagraph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Критериями для определения муниципальных заказчиков, подлежащих включению в реестр, в части контроля в сфере закупок являются:</w:t>
      </w:r>
    </w:p>
    <w:p w:rsidR="00D14447" w:rsidRDefault="00D14447" w:rsidP="00754BA5">
      <w:pPr>
        <w:jc w:val="both"/>
        <w:rPr>
          <w:szCs w:val="24"/>
        </w:rPr>
      </w:pPr>
      <w:r>
        <w:rPr>
          <w:szCs w:val="24"/>
        </w:rPr>
        <w:t>- количество муниципальных контрактов, заключенных в соответствии с требованиями Федерального закона от 05 апреля 2013г. № 44-ФЗ «О контрактной системе в сфере закупок товаров, работ, услуг для государственных и муниципальных нужд»;</w:t>
      </w:r>
    </w:p>
    <w:p w:rsidR="00D14447" w:rsidRDefault="00D14447" w:rsidP="00754BA5">
      <w:pPr>
        <w:jc w:val="both"/>
        <w:rPr>
          <w:szCs w:val="24"/>
        </w:rPr>
      </w:pPr>
      <w:r>
        <w:rPr>
          <w:szCs w:val="24"/>
        </w:rPr>
        <w:t>- длительность периода, прошедшего с момента проведения идентичного контрольного мероприятия органом внутреннего муниципального финансового контроля;</w:t>
      </w:r>
    </w:p>
    <w:p w:rsidR="00D14447" w:rsidRPr="00754BA5" w:rsidRDefault="00D14447" w:rsidP="00754BA5">
      <w:pPr>
        <w:jc w:val="both"/>
        <w:rPr>
          <w:szCs w:val="24"/>
        </w:rPr>
      </w:pPr>
      <w:r>
        <w:rPr>
          <w:szCs w:val="24"/>
        </w:rPr>
        <w:t>- нарушения, выявленные в предыдущие периоды проведения контрольного мероприятия органом внутреннего муниципального финансового контроля.</w:t>
      </w:r>
    </w:p>
    <w:p w:rsidR="00D14447" w:rsidRDefault="00D14447" w:rsidP="000C37B0">
      <w:pPr>
        <w:pStyle w:val="ListParagraph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 xml:space="preserve">Количество муниципальных контрактов оценивается исходя из информации, размещенной на сайте zakupki.gov.ru. </w:t>
      </w:r>
    </w:p>
    <w:p w:rsidR="00D14447" w:rsidRDefault="00D14447" w:rsidP="00233AD9">
      <w:pPr>
        <w:pStyle w:val="ListParagraph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При оценке длительности периода, прошедшего с момента проведения идентичного контрольного мероприятия органом внутреннего муниципального финансового контроля, приоритетным считаются объекты контроля, с момента проверки которых истек период, превышающий 5 лет.</w:t>
      </w:r>
    </w:p>
    <w:p w:rsidR="00D14447" w:rsidRDefault="00D14447" w:rsidP="00233AD9">
      <w:pPr>
        <w:pStyle w:val="ListParagraph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Итоговая оценка муниципальных заказчиков осуществляется путем суммирования показателей оценки в соответствии с Приложением № 4 к настоящему Порядку и определяется по каждому объекту контроля в баллах.</w:t>
      </w:r>
    </w:p>
    <w:p w:rsidR="00D14447" w:rsidRPr="00DC586C" w:rsidRDefault="00D14447" w:rsidP="00233AD9">
      <w:pPr>
        <w:pStyle w:val="ListParagraph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В реестр включаются муниципальные заказчики, итоговая оценка которых составила более 20 баллов.</w:t>
      </w:r>
    </w:p>
    <w:p w:rsidR="00D14447" w:rsidRPr="00EE3546" w:rsidRDefault="00D14447" w:rsidP="00EE3546">
      <w:pPr>
        <w:pStyle w:val="ListParagraph"/>
        <w:numPr>
          <w:ilvl w:val="0"/>
          <w:numId w:val="2"/>
        </w:numPr>
        <w:jc w:val="center"/>
        <w:rPr>
          <w:b/>
          <w:szCs w:val="24"/>
        </w:rPr>
      </w:pPr>
      <w:r w:rsidRPr="00EE3546">
        <w:rPr>
          <w:b/>
          <w:szCs w:val="24"/>
        </w:rPr>
        <w:t>Реестр объектов контроля</w:t>
      </w:r>
    </w:p>
    <w:p w:rsidR="00D14447" w:rsidRDefault="00D14447" w:rsidP="00233AD9">
      <w:pPr>
        <w:pStyle w:val="ListParagraph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Итоговая оценка объектов контроля осуществляется путем суммирования показателей оценки в соответствии с Приложениями № 1, 2, 3 к настоящему Порядку и определяется по каждому объекту контроля в баллах.</w:t>
      </w:r>
    </w:p>
    <w:p w:rsidR="00D14447" w:rsidRDefault="00D14447" w:rsidP="00233AD9">
      <w:pPr>
        <w:pStyle w:val="ListParagraph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В реестр включаются объекты контроля, итоговая оценка которых составила для муниципальных программ, муниципальных учреждений и муниципальных заказчиков более 20 баллов.</w:t>
      </w:r>
    </w:p>
    <w:p w:rsidR="00D14447" w:rsidRDefault="00D14447" w:rsidP="00233AD9">
      <w:pPr>
        <w:pStyle w:val="ListParagraph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При формировании реестра объекты контроля включаются в План контрольного мероприятия без проведения итоговой оценки в случаях:</w:t>
      </w:r>
    </w:p>
    <w:p w:rsidR="00D14447" w:rsidRDefault="00D14447" w:rsidP="00233AD9">
      <w:pPr>
        <w:jc w:val="both"/>
        <w:rPr>
          <w:szCs w:val="24"/>
        </w:rPr>
      </w:pPr>
      <w:r>
        <w:rPr>
          <w:szCs w:val="24"/>
        </w:rPr>
        <w:t>- объекты контроля, главные администраторы средств бюджета Костино-Быстрянского сельского поселения которых не осуществляют внутренний финансовый контроль и (или) внутренний финансовый аудит или осуществляют их не в полной мере (с недостатками);</w:t>
      </w:r>
    </w:p>
    <w:p w:rsidR="00D14447" w:rsidRPr="00233AD9" w:rsidRDefault="00D14447" w:rsidP="00233AD9">
      <w:pPr>
        <w:jc w:val="both"/>
        <w:rPr>
          <w:szCs w:val="24"/>
        </w:rPr>
      </w:pPr>
      <w:r>
        <w:rPr>
          <w:szCs w:val="24"/>
        </w:rPr>
        <w:t>- объекты контроля с высоким уровнем текучести кадров (частая смена персонала) или смена руководства.</w:t>
      </w:r>
    </w:p>
    <w:p w:rsidR="00D14447" w:rsidRPr="00F13251" w:rsidRDefault="00D14447" w:rsidP="00EE3546">
      <w:pPr>
        <w:pStyle w:val="ListParagraph"/>
        <w:ind w:left="0" w:firstLine="709"/>
        <w:jc w:val="both"/>
        <w:rPr>
          <w:szCs w:val="24"/>
        </w:rPr>
      </w:pPr>
      <w:r>
        <w:rPr>
          <w:szCs w:val="24"/>
        </w:rPr>
        <w:t>Реестры формируются в срок до 1 декабря текущего года. На основании реестров, а также с учетом необходимости достижения целевого показателя по объему проверенных средств, установленного муниципальной программой Костино-Быстрянского сельского поселения</w:t>
      </w:r>
      <w:r>
        <w:t>, Администрацией Костино-Быстрянского сельского поселения формируется План контрольных мероприятий на очередной год.</w:t>
      </w:r>
    </w:p>
    <w:p w:rsidR="00D14447" w:rsidRPr="00EE3546" w:rsidRDefault="00D14447" w:rsidP="00EE3546">
      <w:pPr>
        <w:ind w:firstLine="709"/>
        <w:jc w:val="both"/>
        <w:rPr>
          <w:szCs w:val="24"/>
        </w:rPr>
      </w:pPr>
      <w:bookmarkStart w:id="0" w:name="_GoBack"/>
      <w:r>
        <w:t>План контрольных мероприятий на основании реестров формируется до 20 декабря и представляется на утверждение главе Администрации до 25 декабря текущего года.</w:t>
      </w:r>
    </w:p>
    <w:bookmarkEnd w:id="0"/>
    <w:p w:rsidR="00D14447" w:rsidRDefault="00D14447" w:rsidP="00F13251">
      <w:pPr>
        <w:pStyle w:val="ListParagraph"/>
        <w:ind w:left="360"/>
        <w:jc w:val="both"/>
      </w:pPr>
    </w:p>
    <w:p w:rsidR="00D14447" w:rsidRDefault="00D14447" w:rsidP="00F13251">
      <w:pPr>
        <w:pStyle w:val="ListParagraph"/>
        <w:ind w:left="360"/>
        <w:jc w:val="right"/>
        <w:rPr>
          <w:sz w:val="24"/>
        </w:rPr>
      </w:pPr>
      <w:r>
        <w:rPr>
          <w:sz w:val="24"/>
        </w:rPr>
        <w:t>Приложение № 1</w:t>
      </w:r>
    </w:p>
    <w:p w:rsidR="00D14447" w:rsidRDefault="00D14447" w:rsidP="00F13251">
      <w:pPr>
        <w:pStyle w:val="ListParagraph"/>
        <w:ind w:left="360"/>
        <w:jc w:val="right"/>
        <w:rPr>
          <w:sz w:val="24"/>
        </w:rPr>
      </w:pPr>
      <w:r>
        <w:rPr>
          <w:sz w:val="24"/>
        </w:rPr>
        <w:t xml:space="preserve">к Порядку риск-ориентированного </w:t>
      </w:r>
    </w:p>
    <w:p w:rsidR="00D14447" w:rsidRDefault="00D14447" w:rsidP="00F13251">
      <w:pPr>
        <w:pStyle w:val="ListParagraph"/>
        <w:ind w:left="360"/>
        <w:jc w:val="right"/>
        <w:rPr>
          <w:sz w:val="24"/>
        </w:rPr>
      </w:pPr>
      <w:r>
        <w:rPr>
          <w:sz w:val="24"/>
        </w:rPr>
        <w:t xml:space="preserve">планирования контрольной </w:t>
      </w:r>
    </w:p>
    <w:p w:rsidR="00D14447" w:rsidRDefault="00D14447" w:rsidP="00F13251">
      <w:pPr>
        <w:pStyle w:val="ListParagraph"/>
        <w:ind w:left="360"/>
        <w:jc w:val="right"/>
        <w:rPr>
          <w:sz w:val="24"/>
        </w:rPr>
      </w:pPr>
      <w:r>
        <w:rPr>
          <w:sz w:val="24"/>
        </w:rPr>
        <w:t xml:space="preserve">деятельности органа внутреннего </w:t>
      </w:r>
    </w:p>
    <w:p w:rsidR="00D14447" w:rsidRDefault="00D14447" w:rsidP="00F13251">
      <w:pPr>
        <w:pStyle w:val="ListParagraph"/>
        <w:ind w:left="360"/>
        <w:jc w:val="right"/>
        <w:rPr>
          <w:sz w:val="24"/>
        </w:rPr>
      </w:pPr>
      <w:r>
        <w:rPr>
          <w:sz w:val="24"/>
        </w:rPr>
        <w:t>муниципального финансового контроля</w:t>
      </w:r>
    </w:p>
    <w:p w:rsidR="00D14447" w:rsidRDefault="00D14447" w:rsidP="00F13251">
      <w:pPr>
        <w:pStyle w:val="ListParagraph"/>
        <w:ind w:left="360"/>
        <w:jc w:val="right"/>
        <w:rPr>
          <w:sz w:val="24"/>
        </w:rPr>
      </w:pPr>
    </w:p>
    <w:p w:rsidR="00D14447" w:rsidRDefault="00D14447" w:rsidP="00F13251">
      <w:pPr>
        <w:pStyle w:val="ListParagraph"/>
        <w:ind w:left="360"/>
        <w:jc w:val="center"/>
      </w:pPr>
    </w:p>
    <w:p w:rsidR="00D14447" w:rsidRDefault="00D14447" w:rsidP="00F13251">
      <w:pPr>
        <w:pStyle w:val="ListParagraph"/>
        <w:ind w:left="360"/>
        <w:jc w:val="center"/>
      </w:pPr>
      <w:r>
        <w:t>Показатели оценки критериев отбора муниципальных программ</w:t>
      </w:r>
    </w:p>
    <w:p w:rsidR="00D14447" w:rsidRDefault="00D14447" w:rsidP="00F13251">
      <w:pPr>
        <w:pStyle w:val="ListParagraph"/>
        <w:ind w:left="360"/>
        <w:jc w:val="center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52"/>
        <w:gridCol w:w="2514"/>
      </w:tblGrid>
      <w:tr w:rsidR="00D14447" w:rsidTr="00AC6C85">
        <w:tc>
          <w:tcPr>
            <w:tcW w:w="6552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Наименование показателя</w:t>
            </w:r>
          </w:p>
        </w:tc>
        <w:tc>
          <w:tcPr>
            <w:tcW w:w="2514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Значение оценки в баллах</w:t>
            </w:r>
          </w:p>
        </w:tc>
      </w:tr>
      <w:tr w:rsidR="00D14447" w:rsidTr="00AC6C85">
        <w:tc>
          <w:tcPr>
            <w:tcW w:w="6552" w:type="dxa"/>
          </w:tcPr>
          <w:p w:rsidR="00D14447" w:rsidRPr="00AC6C85" w:rsidRDefault="00D14447" w:rsidP="00AC6C85">
            <w:pPr>
              <w:pStyle w:val="ListParagraph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>Объем финансирования муниципальных программ в текущем году:</w:t>
            </w:r>
          </w:p>
          <w:p w:rsidR="00D14447" w:rsidRPr="00AC6C85" w:rsidRDefault="00D14447" w:rsidP="00AC6C85">
            <w:pPr>
              <w:pStyle w:val="ListParagraph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>До 500 тыс.рублей;</w:t>
            </w:r>
          </w:p>
          <w:p w:rsidR="00D14447" w:rsidRPr="00AC6C85" w:rsidRDefault="00D14447" w:rsidP="00AC6C85">
            <w:pPr>
              <w:pStyle w:val="ListParagraph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>От 500 тыс.рублей до 2 000 тыс.рублей;</w:t>
            </w:r>
          </w:p>
          <w:p w:rsidR="00D14447" w:rsidRPr="00AC6C85" w:rsidRDefault="00D14447" w:rsidP="00AC6C85">
            <w:pPr>
              <w:pStyle w:val="ListParagraph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>От 2 00 тыс.рублей до 5 000 тыс.рублей;</w:t>
            </w:r>
          </w:p>
          <w:p w:rsidR="00D14447" w:rsidRPr="00AC6C85" w:rsidRDefault="00D14447" w:rsidP="00AC6C85">
            <w:pPr>
              <w:pStyle w:val="ListParagraph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 xml:space="preserve">Свыше 5 000 тыс.рублей </w:t>
            </w:r>
          </w:p>
        </w:tc>
        <w:tc>
          <w:tcPr>
            <w:tcW w:w="2514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0</w:t>
            </w:r>
          </w:p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5</w:t>
            </w:r>
          </w:p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10</w:t>
            </w:r>
          </w:p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15</w:t>
            </w:r>
          </w:p>
        </w:tc>
      </w:tr>
      <w:tr w:rsidR="00D14447" w:rsidTr="00AC6C85">
        <w:tc>
          <w:tcPr>
            <w:tcW w:w="6552" w:type="dxa"/>
          </w:tcPr>
          <w:p w:rsidR="00D14447" w:rsidRPr="00AC6C85" w:rsidRDefault="00D14447" w:rsidP="00AC6C85">
            <w:pPr>
              <w:pStyle w:val="ListParagraph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>Длительность периода, прошедшего с момента проведения идентичного контрольного мероприятия:</w:t>
            </w:r>
          </w:p>
          <w:p w:rsidR="00D14447" w:rsidRPr="00AC6C85" w:rsidRDefault="00D14447" w:rsidP="00AC6C85">
            <w:pPr>
              <w:pStyle w:val="ListParagraph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>До 3 лет;</w:t>
            </w:r>
          </w:p>
          <w:p w:rsidR="00D14447" w:rsidRPr="00AC6C85" w:rsidRDefault="00D14447" w:rsidP="00AC6C85">
            <w:pPr>
              <w:pStyle w:val="ListParagraph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>От 3 до 5 лет;</w:t>
            </w:r>
          </w:p>
          <w:p w:rsidR="00D14447" w:rsidRPr="00AC6C85" w:rsidRDefault="00D14447" w:rsidP="00AC6C85">
            <w:pPr>
              <w:pStyle w:val="ListParagraph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>Свыше 5 лет</w:t>
            </w:r>
          </w:p>
        </w:tc>
        <w:tc>
          <w:tcPr>
            <w:tcW w:w="2514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0</w:t>
            </w:r>
          </w:p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5</w:t>
            </w:r>
          </w:p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10</w:t>
            </w:r>
          </w:p>
        </w:tc>
      </w:tr>
    </w:tbl>
    <w:p w:rsidR="00D14447" w:rsidRDefault="00D14447" w:rsidP="00F13251">
      <w:pPr>
        <w:pStyle w:val="ListParagraph"/>
        <w:ind w:left="360"/>
        <w:jc w:val="center"/>
        <w:rPr>
          <w:szCs w:val="24"/>
        </w:rPr>
      </w:pPr>
    </w:p>
    <w:p w:rsidR="00D14447" w:rsidRDefault="00D14447" w:rsidP="00F716BE">
      <w:pPr>
        <w:pStyle w:val="ListParagraph"/>
        <w:ind w:left="360"/>
        <w:jc w:val="right"/>
        <w:rPr>
          <w:sz w:val="24"/>
        </w:rPr>
      </w:pPr>
      <w:r>
        <w:rPr>
          <w:sz w:val="24"/>
        </w:rPr>
        <w:t>Приложение № 2</w:t>
      </w:r>
    </w:p>
    <w:p w:rsidR="00D14447" w:rsidRDefault="00D14447" w:rsidP="00F716BE">
      <w:pPr>
        <w:pStyle w:val="ListParagraph"/>
        <w:ind w:left="360"/>
        <w:jc w:val="right"/>
        <w:rPr>
          <w:sz w:val="24"/>
        </w:rPr>
      </w:pPr>
      <w:r>
        <w:rPr>
          <w:sz w:val="24"/>
        </w:rPr>
        <w:t xml:space="preserve">к Порядку риск-ориентированного </w:t>
      </w:r>
    </w:p>
    <w:p w:rsidR="00D14447" w:rsidRDefault="00D14447" w:rsidP="00F716BE">
      <w:pPr>
        <w:pStyle w:val="ListParagraph"/>
        <w:ind w:left="360"/>
        <w:jc w:val="right"/>
        <w:rPr>
          <w:sz w:val="24"/>
        </w:rPr>
      </w:pPr>
      <w:r>
        <w:rPr>
          <w:sz w:val="24"/>
        </w:rPr>
        <w:t xml:space="preserve">планирования контрольной </w:t>
      </w:r>
    </w:p>
    <w:p w:rsidR="00D14447" w:rsidRDefault="00D14447" w:rsidP="00F716BE">
      <w:pPr>
        <w:pStyle w:val="ListParagraph"/>
        <w:ind w:left="360"/>
        <w:jc w:val="right"/>
        <w:rPr>
          <w:sz w:val="24"/>
        </w:rPr>
      </w:pPr>
      <w:r>
        <w:rPr>
          <w:sz w:val="24"/>
        </w:rPr>
        <w:t xml:space="preserve">деятельности органа внутреннего </w:t>
      </w:r>
    </w:p>
    <w:p w:rsidR="00D14447" w:rsidRDefault="00D14447" w:rsidP="00F716BE">
      <w:pPr>
        <w:pStyle w:val="ListParagraph"/>
        <w:ind w:left="360"/>
        <w:jc w:val="right"/>
        <w:rPr>
          <w:sz w:val="24"/>
        </w:rPr>
      </w:pPr>
      <w:r>
        <w:rPr>
          <w:sz w:val="24"/>
        </w:rPr>
        <w:t>муниципального финансового контроля</w:t>
      </w:r>
    </w:p>
    <w:p w:rsidR="00D14447" w:rsidRDefault="00D14447" w:rsidP="00F716BE">
      <w:pPr>
        <w:pStyle w:val="ListParagraph"/>
        <w:ind w:left="360"/>
        <w:jc w:val="right"/>
        <w:rPr>
          <w:sz w:val="24"/>
        </w:rPr>
      </w:pPr>
    </w:p>
    <w:p w:rsidR="00D14447" w:rsidRDefault="00D14447" w:rsidP="00F716BE">
      <w:pPr>
        <w:pStyle w:val="ListParagraph"/>
        <w:ind w:left="360"/>
        <w:jc w:val="center"/>
      </w:pPr>
    </w:p>
    <w:p w:rsidR="00D14447" w:rsidRDefault="00D14447" w:rsidP="00F716BE">
      <w:pPr>
        <w:pStyle w:val="ListParagraph"/>
        <w:ind w:left="360"/>
        <w:jc w:val="center"/>
      </w:pPr>
      <w:r>
        <w:t>Показатели оценки критериев отбора муниципальных учреждений</w:t>
      </w:r>
    </w:p>
    <w:p w:rsidR="00D14447" w:rsidRDefault="00D14447" w:rsidP="00F716BE">
      <w:pPr>
        <w:pStyle w:val="ListParagraph"/>
        <w:ind w:left="360"/>
        <w:jc w:val="center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71"/>
        <w:gridCol w:w="2514"/>
      </w:tblGrid>
      <w:tr w:rsidR="00D14447" w:rsidTr="00AC6C85">
        <w:tc>
          <w:tcPr>
            <w:tcW w:w="7371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Наименование показателя</w:t>
            </w:r>
          </w:p>
        </w:tc>
        <w:tc>
          <w:tcPr>
            <w:tcW w:w="2514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Значение оценки в баллах</w:t>
            </w:r>
          </w:p>
        </w:tc>
      </w:tr>
      <w:tr w:rsidR="00D14447" w:rsidTr="00AC6C85">
        <w:tc>
          <w:tcPr>
            <w:tcW w:w="7371" w:type="dxa"/>
          </w:tcPr>
          <w:p w:rsidR="00D14447" w:rsidRPr="00AC6C85" w:rsidRDefault="00D14447" w:rsidP="00AC6C85">
            <w:pPr>
              <w:pStyle w:val="ListParagraph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>Объем финансирования расходов на содержание учреждения в текущем году:</w:t>
            </w:r>
          </w:p>
          <w:p w:rsidR="00D14447" w:rsidRPr="00AC6C85" w:rsidRDefault="00D14447" w:rsidP="00AC6C85">
            <w:pPr>
              <w:pStyle w:val="ListParagraph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>До 2 000 тыс.рублей;</w:t>
            </w:r>
          </w:p>
          <w:p w:rsidR="00D14447" w:rsidRPr="00AC6C85" w:rsidRDefault="00D14447" w:rsidP="00AC6C85">
            <w:pPr>
              <w:pStyle w:val="ListParagraph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>От 2 00 тыс.рублей до 5 000 тыс.рублей;</w:t>
            </w:r>
          </w:p>
          <w:p w:rsidR="00D14447" w:rsidRPr="00AC6C85" w:rsidRDefault="00D14447" w:rsidP="00AC6C85">
            <w:pPr>
              <w:pStyle w:val="ListParagraph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 xml:space="preserve">Свыше 5 000 тыс.рублей </w:t>
            </w:r>
          </w:p>
        </w:tc>
        <w:tc>
          <w:tcPr>
            <w:tcW w:w="2514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0</w:t>
            </w:r>
          </w:p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5</w:t>
            </w:r>
          </w:p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10</w:t>
            </w:r>
          </w:p>
        </w:tc>
      </w:tr>
      <w:tr w:rsidR="00D14447" w:rsidTr="00AC6C85">
        <w:tc>
          <w:tcPr>
            <w:tcW w:w="7371" w:type="dxa"/>
          </w:tcPr>
          <w:p w:rsidR="00D14447" w:rsidRPr="00AC6C85" w:rsidRDefault="00D14447" w:rsidP="00AC6C85">
            <w:pPr>
              <w:pStyle w:val="ListParagraph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>Нарушения, выявленные в предыдущие периоды</w:t>
            </w:r>
          </w:p>
          <w:p w:rsidR="00D14447" w:rsidRPr="00AC6C85" w:rsidRDefault="00D14447" w:rsidP="00AC6C85">
            <w:pPr>
              <w:pStyle w:val="ListParagraph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>До 30 тыс.рублей;</w:t>
            </w:r>
          </w:p>
          <w:p w:rsidR="00D14447" w:rsidRPr="00AC6C85" w:rsidRDefault="00D14447" w:rsidP="00AC6C85">
            <w:pPr>
              <w:pStyle w:val="ListParagraph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>От 30 тыс.рублей до 100 тыс.рублей;</w:t>
            </w:r>
          </w:p>
          <w:p w:rsidR="00D14447" w:rsidRPr="00AC6C85" w:rsidRDefault="00D14447" w:rsidP="00AC6C85">
            <w:pPr>
              <w:pStyle w:val="ListParagraph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>Свыше 100 тыс.рублей</w:t>
            </w:r>
          </w:p>
        </w:tc>
        <w:tc>
          <w:tcPr>
            <w:tcW w:w="2514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5</w:t>
            </w:r>
          </w:p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10</w:t>
            </w:r>
          </w:p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15</w:t>
            </w:r>
          </w:p>
        </w:tc>
      </w:tr>
      <w:tr w:rsidR="00D14447" w:rsidTr="00AC6C85">
        <w:tc>
          <w:tcPr>
            <w:tcW w:w="7371" w:type="dxa"/>
          </w:tcPr>
          <w:p w:rsidR="00D14447" w:rsidRPr="00AC6C85" w:rsidRDefault="00D14447" w:rsidP="00AC6C85">
            <w:pPr>
              <w:pStyle w:val="ListParagraph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>Длительность периода, прошедшего с момента проведения идентичного контрольного мероприятия:</w:t>
            </w:r>
          </w:p>
          <w:p w:rsidR="00D14447" w:rsidRPr="00AC6C85" w:rsidRDefault="00D14447" w:rsidP="00AC6C85">
            <w:pPr>
              <w:pStyle w:val="ListParagraph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>До 3 лет;</w:t>
            </w:r>
          </w:p>
          <w:p w:rsidR="00D14447" w:rsidRPr="00AC6C85" w:rsidRDefault="00D14447" w:rsidP="00AC6C85">
            <w:pPr>
              <w:pStyle w:val="ListParagraph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>От 3 до 5 лет;</w:t>
            </w:r>
          </w:p>
          <w:p w:rsidR="00D14447" w:rsidRPr="00AC6C85" w:rsidRDefault="00D14447" w:rsidP="00AC6C85">
            <w:pPr>
              <w:pStyle w:val="ListParagraph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>Свыше 5 лет</w:t>
            </w:r>
          </w:p>
        </w:tc>
        <w:tc>
          <w:tcPr>
            <w:tcW w:w="2514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5</w:t>
            </w:r>
          </w:p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10</w:t>
            </w:r>
          </w:p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15</w:t>
            </w:r>
          </w:p>
        </w:tc>
      </w:tr>
    </w:tbl>
    <w:p w:rsidR="00D14447" w:rsidRDefault="00D14447" w:rsidP="00F13251">
      <w:pPr>
        <w:pStyle w:val="ListParagraph"/>
        <w:ind w:left="360"/>
        <w:jc w:val="center"/>
        <w:rPr>
          <w:szCs w:val="24"/>
        </w:rPr>
      </w:pPr>
    </w:p>
    <w:p w:rsidR="00D14447" w:rsidRDefault="00D14447" w:rsidP="00F716BE">
      <w:pPr>
        <w:pStyle w:val="ListParagraph"/>
        <w:ind w:left="360"/>
        <w:jc w:val="right"/>
        <w:rPr>
          <w:sz w:val="24"/>
        </w:rPr>
      </w:pPr>
      <w:r>
        <w:rPr>
          <w:sz w:val="24"/>
        </w:rPr>
        <w:t>Приложение № 3</w:t>
      </w:r>
    </w:p>
    <w:p w:rsidR="00D14447" w:rsidRDefault="00D14447" w:rsidP="00F716BE">
      <w:pPr>
        <w:pStyle w:val="ListParagraph"/>
        <w:ind w:left="360"/>
        <w:jc w:val="right"/>
        <w:rPr>
          <w:sz w:val="24"/>
        </w:rPr>
      </w:pPr>
      <w:r>
        <w:rPr>
          <w:sz w:val="24"/>
        </w:rPr>
        <w:t xml:space="preserve">к Порядку риск-ориентированного </w:t>
      </w:r>
    </w:p>
    <w:p w:rsidR="00D14447" w:rsidRDefault="00D14447" w:rsidP="00F716BE">
      <w:pPr>
        <w:pStyle w:val="ListParagraph"/>
        <w:ind w:left="360"/>
        <w:jc w:val="right"/>
        <w:rPr>
          <w:sz w:val="24"/>
        </w:rPr>
      </w:pPr>
      <w:r>
        <w:rPr>
          <w:sz w:val="24"/>
        </w:rPr>
        <w:t xml:space="preserve">планирования контрольной </w:t>
      </w:r>
    </w:p>
    <w:p w:rsidR="00D14447" w:rsidRDefault="00D14447" w:rsidP="00F716BE">
      <w:pPr>
        <w:pStyle w:val="ListParagraph"/>
        <w:ind w:left="360"/>
        <w:jc w:val="right"/>
        <w:rPr>
          <w:sz w:val="24"/>
        </w:rPr>
      </w:pPr>
      <w:r>
        <w:rPr>
          <w:sz w:val="24"/>
        </w:rPr>
        <w:t xml:space="preserve">деятельности органа внутреннего </w:t>
      </w:r>
    </w:p>
    <w:p w:rsidR="00D14447" w:rsidRDefault="00D14447" w:rsidP="00F716BE">
      <w:pPr>
        <w:pStyle w:val="ListParagraph"/>
        <w:ind w:left="360"/>
        <w:jc w:val="right"/>
        <w:rPr>
          <w:sz w:val="24"/>
        </w:rPr>
      </w:pPr>
      <w:r>
        <w:rPr>
          <w:sz w:val="24"/>
        </w:rPr>
        <w:t>муниципального финансового контроля</w:t>
      </w:r>
    </w:p>
    <w:p w:rsidR="00D14447" w:rsidRDefault="00D14447" w:rsidP="00F716BE">
      <w:pPr>
        <w:pStyle w:val="ListParagraph"/>
        <w:ind w:left="360"/>
        <w:jc w:val="right"/>
        <w:rPr>
          <w:sz w:val="24"/>
        </w:rPr>
      </w:pPr>
    </w:p>
    <w:p w:rsidR="00D14447" w:rsidRDefault="00D14447" w:rsidP="00F716BE">
      <w:pPr>
        <w:pStyle w:val="ListParagraph"/>
        <w:ind w:left="360"/>
        <w:jc w:val="center"/>
      </w:pPr>
    </w:p>
    <w:p w:rsidR="00D14447" w:rsidRDefault="00D14447" w:rsidP="00F716BE">
      <w:pPr>
        <w:pStyle w:val="ListParagraph"/>
        <w:ind w:left="360"/>
        <w:jc w:val="center"/>
      </w:pPr>
      <w:r>
        <w:t>Показатели оценки критериев отбора муниципальных заказчиков</w:t>
      </w:r>
    </w:p>
    <w:p w:rsidR="00D14447" w:rsidRDefault="00D14447" w:rsidP="00F716BE">
      <w:pPr>
        <w:pStyle w:val="ListParagraph"/>
        <w:ind w:left="360"/>
        <w:jc w:val="center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71"/>
        <w:gridCol w:w="2514"/>
      </w:tblGrid>
      <w:tr w:rsidR="00D14447" w:rsidTr="00AC6C85">
        <w:tc>
          <w:tcPr>
            <w:tcW w:w="7371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Наименование показателя</w:t>
            </w:r>
          </w:p>
        </w:tc>
        <w:tc>
          <w:tcPr>
            <w:tcW w:w="2514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Значение оценки в баллах</w:t>
            </w:r>
          </w:p>
        </w:tc>
      </w:tr>
      <w:tr w:rsidR="00D14447" w:rsidTr="00AC6C85">
        <w:tc>
          <w:tcPr>
            <w:tcW w:w="7371" w:type="dxa"/>
          </w:tcPr>
          <w:p w:rsidR="00D14447" w:rsidRPr="00AC6C85" w:rsidRDefault="00D14447" w:rsidP="00AC6C85">
            <w:pPr>
              <w:pStyle w:val="ListParagraph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>Годовой объем закупок:</w:t>
            </w:r>
          </w:p>
          <w:p w:rsidR="00D14447" w:rsidRPr="00AC6C85" w:rsidRDefault="00D14447" w:rsidP="00AC6C85">
            <w:pPr>
              <w:pStyle w:val="ListParagraph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>До 2 млн.рублей;</w:t>
            </w:r>
          </w:p>
          <w:p w:rsidR="00D14447" w:rsidRPr="00AC6C85" w:rsidRDefault="00D14447" w:rsidP="00AC6C85">
            <w:pPr>
              <w:pStyle w:val="ListParagraph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>От 2 млн.рублей до 5 млн.рублей;</w:t>
            </w:r>
          </w:p>
          <w:p w:rsidR="00D14447" w:rsidRPr="00AC6C85" w:rsidRDefault="00D14447" w:rsidP="00AC6C85">
            <w:pPr>
              <w:pStyle w:val="ListParagraph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 xml:space="preserve">Свыше 5 млн.рублей </w:t>
            </w:r>
          </w:p>
        </w:tc>
        <w:tc>
          <w:tcPr>
            <w:tcW w:w="2514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5</w:t>
            </w:r>
          </w:p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10</w:t>
            </w:r>
          </w:p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15</w:t>
            </w:r>
          </w:p>
        </w:tc>
      </w:tr>
      <w:tr w:rsidR="00D14447" w:rsidTr="00AC6C85">
        <w:tc>
          <w:tcPr>
            <w:tcW w:w="7371" w:type="dxa"/>
          </w:tcPr>
          <w:p w:rsidR="00D14447" w:rsidRPr="00AC6C85" w:rsidRDefault="00D14447" w:rsidP="00AC6C85">
            <w:pPr>
              <w:pStyle w:val="ListParagraph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>Длительность периода, прошедшего с момента проведения идентичного контрольного мероприятия:</w:t>
            </w:r>
          </w:p>
          <w:p w:rsidR="00D14447" w:rsidRPr="00AC6C85" w:rsidRDefault="00D14447" w:rsidP="00AC6C85">
            <w:pPr>
              <w:pStyle w:val="ListParagraph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>До 3 лет;</w:t>
            </w:r>
          </w:p>
          <w:p w:rsidR="00D14447" w:rsidRPr="00AC6C85" w:rsidRDefault="00D14447" w:rsidP="00AC6C85">
            <w:pPr>
              <w:pStyle w:val="ListParagraph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>От 3 до 5 лет;</w:t>
            </w:r>
          </w:p>
          <w:p w:rsidR="00D14447" w:rsidRPr="00AC6C85" w:rsidRDefault="00D14447" w:rsidP="00AC6C85">
            <w:pPr>
              <w:pStyle w:val="ListParagraph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>Свыше 5 лет</w:t>
            </w:r>
          </w:p>
        </w:tc>
        <w:tc>
          <w:tcPr>
            <w:tcW w:w="2514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0</w:t>
            </w:r>
          </w:p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5</w:t>
            </w:r>
          </w:p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10</w:t>
            </w:r>
          </w:p>
        </w:tc>
      </w:tr>
    </w:tbl>
    <w:p w:rsidR="00D14447" w:rsidRDefault="00D14447" w:rsidP="00F13251">
      <w:pPr>
        <w:pStyle w:val="ListParagraph"/>
        <w:ind w:left="360"/>
        <w:jc w:val="center"/>
        <w:rPr>
          <w:szCs w:val="24"/>
        </w:rPr>
      </w:pPr>
    </w:p>
    <w:p w:rsidR="00D14447" w:rsidRDefault="00D14447" w:rsidP="00F716BE">
      <w:pPr>
        <w:pStyle w:val="ListParagraph"/>
        <w:ind w:left="360"/>
        <w:jc w:val="right"/>
        <w:rPr>
          <w:sz w:val="24"/>
        </w:rPr>
      </w:pPr>
      <w:r>
        <w:rPr>
          <w:sz w:val="24"/>
        </w:rPr>
        <w:t>Приложение № 4</w:t>
      </w:r>
    </w:p>
    <w:p w:rsidR="00D14447" w:rsidRDefault="00D14447" w:rsidP="00F716BE">
      <w:pPr>
        <w:pStyle w:val="ListParagraph"/>
        <w:ind w:left="360"/>
        <w:jc w:val="right"/>
        <w:rPr>
          <w:sz w:val="24"/>
        </w:rPr>
      </w:pPr>
      <w:r>
        <w:rPr>
          <w:sz w:val="24"/>
        </w:rPr>
        <w:t xml:space="preserve">к Порядку риск-ориентированного </w:t>
      </w:r>
    </w:p>
    <w:p w:rsidR="00D14447" w:rsidRDefault="00D14447" w:rsidP="00F716BE">
      <w:pPr>
        <w:pStyle w:val="ListParagraph"/>
        <w:ind w:left="360"/>
        <w:jc w:val="right"/>
        <w:rPr>
          <w:sz w:val="24"/>
        </w:rPr>
      </w:pPr>
      <w:r>
        <w:rPr>
          <w:sz w:val="24"/>
        </w:rPr>
        <w:t xml:space="preserve">планирования контрольной </w:t>
      </w:r>
    </w:p>
    <w:p w:rsidR="00D14447" w:rsidRDefault="00D14447" w:rsidP="00F716BE">
      <w:pPr>
        <w:pStyle w:val="ListParagraph"/>
        <w:ind w:left="360"/>
        <w:jc w:val="right"/>
        <w:rPr>
          <w:sz w:val="24"/>
        </w:rPr>
      </w:pPr>
      <w:r>
        <w:rPr>
          <w:sz w:val="24"/>
        </w:rPr>
        <w:t xml:space="preserve">деятельности органа внутреннего </w:t>
      </w:r>
    </w:p>
    <w:p w:rsidR="00D14447" w:rsidRDefault="00D14447" w:rsidP="00F716BE">
      <w:pPr>
        <w:pStyle w:val="ListParagraph"/>
        <w:ind w:left="360"/>
        <w:jc w:val="right"/>
        <w:rPr>
          <w:sz w:val="24"/>
        </w:rPr>
      </w:pPr>
      <w:r>
        <w:rPr>
          <w:sz w:val="24"/>
        </w:rPr>
        <w:t>муниципального финансового контроля</w:t>
      </w:r>
    </w:p>
    <w:p w:rsidR="00D14447" w:rsidRDefault="00D14447" w:rsidP="00F13251">
      <w:pPr>
        <w:pStyle w:val="ListParagraph"/>
        <w:ind w:left="360"/>
        <w:jc w:val="center"/>
        <w:rPr>
          <w:szCs w:val="24"/>
        </w:rPr>
      </w:pPr>
      <w:r>
        <w:rPr>
          <w:szCs w:val="24"/>
        </w:rPr>
        <w:t>Реестр объектов контроля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4"/>
        <w:gridCol w:w="2418"/>
        <w:gridCol w:w="1526"/>
        <w:gridCol w:w="1267"/>
        <w:gridCol w:w="1733"/>
        <w:gridCol w:w="1264"/>
        <w:gridCol w:w="1210"/>
      </w:tblGrid>
      <w:tr w:rsidR="00D14447" w:rsidTr="00AC6C85">
        <w:tc>
          <w:tcPr>
            <w:tcW w:w="754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№ п/п</w:t>
            </w:r>
          </w:p>
        </w:tc>
        <w:tc>
          <w:tcPr>
            <w:tcW w:w="2418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Наименование программы</w:t>
            </w:r>
          </w:p>
        </w:tc>
        <w:tc>
          <w:tcPr>
            <w:tcW w:w="1526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 xml:space="preserve">Баллы за </w:t>
            </w:r>
          </w:p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объем финансиро</w:t>
            </w:r>
          </w:p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вания</w:t>
            </w:r>
          </w:p>
        </w:tc>
        <w:tc>
          <w:tcPr>
            <w:tcW w:w="1267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Баллы за длитель</w:t>
            </w:r>
          </w:p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ность периода</w:t>
            </w:r>
          </w:p>
        </w:tc>
        <w:tc>
          <w:tcPr>
            <w:tcW w:w="1733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Баллы за нарушения, выявленные в предыдущие периоды</w:t>
            </w:r>
          </w:p>
        </w:tc>
        <w:tc>
          <w:tcPr>
            <w:tcW w:w="1264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Баллы за годовой объем закупок</w:t>
            </w:r>
          </w:p>
        </w:tc>
        <w:tc>
          <w:tcPr>
            <w:tcW w:w="1210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Итого баллов</w:t>
            </w:r>
          </w:p>
        </w:tc>
      </w:tr>
      <w:tr w:rsidR="00D14447" w:rsidTr="00AC6C85">
        <w:tc>
          <w:tcPr>
            <w:tcW w:w="754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1</w:t>
            </w:r>
          </w:p>
        </w:tc>
        <w:tc>
          <w:tcPr>
            <w:tcW w:w="9418" w:type="dxa"/>
            <w:gridSpan w:val="6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Муниципальные программы</w:t>
            </w:r>
          </w:p>
        </w:tc>
      </w:tr>
      <w:tr w:rsidR="00D14447" w:rsidTr="00AC6C85">
        <w:tc>
          <w:tcPr>
            <w:tcW w:w="754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1.1</w:t>
            </w:r>
          </w:p>
        </w:tc>
        <w:tc>
          <w:tcPr>
            <w:tcW w:w="2418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526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267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733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210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</w:tr>
      <w:tr w:rsidR="00D14447" w:rsidTr="00AC6C85">
        <w:tc>
          <w:tcPr>
            <w:tcW w:w="754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2418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526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267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733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210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</w:tr>
      <w:tr w:rsidR="00D14447" w:rsidTr="00AC6C85">
        <w:tc>
          <w:tcPr>
            <w:tcW w:w="754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2</w:t>
            </w:r>
          </w:p>
        </w:tc>
        <w:tc>
          <w:tcPr>
            <w:tcW w:w="9418" w:type="dxa"/>
            <w:gridSpan w:val="6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Муниципальные учреждения в сфере бюджетных правоотношений</w:t>
            </w:r>
          </w:p>
        </w:tc>
      </w:tr>
      <w:tr w:rsidR="00D14447" w:rsidTr="00AC6C85">
        <w:tc>
          <w:tcPr>
            <w:tcW w:w="754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2.1</w:t>
            </w:r>
          </w:p>
        </w:tc>
        <w:tc>
          <w:tcPr>
            <w:tcW w:w="2418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526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267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733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210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</w:tr>
      <w:tr w:rsidR="00D14447" w:rsidTr="00AC6C85">
        <w:tc>
          <w:tcPr>
            <w:tcW w:w="754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2418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526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267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733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210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</w:tr>
      <w:tr w:rsidR="00D14447" w:rsidTr="00AC6C85">
        <w:tc>
          <w:tcPr>
            <w:tcW w:w="754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3</w:t>
            </w:r>
          </w:p>
        </w:tc>
        <w:tc>
          <w:tcPr>
            <w:tcW w:w="9418" w:type="dxa"/>
            <w:gridSpan w:val="6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Муниципальные учреждения в сфере закупок товаров, работ, услуг для муниципальных нужд</w:t>
            </w:r>
          </w:p>
        </w:tc>
      </w:tr>
      <w:tr w:rsidR="00D14447" w:rsidTr="00AC6C85">
        <w:tc>
          <w:tcPr>
            <w:tcW w:w="754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3.1</w:t>
            </w:r>
          </w:p>
        </w:tc>
        <w:tc>
          <w:tcPr>
            <w:tcW w:w="2418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526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267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733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210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</w:tr>
      <w:tr w:rsidR="00D14447" w:rsidTr="00AC6C85">
        <w:tc>
          <w:tcPr>
            <w:tcW w:w="754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2418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526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267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733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210" w:type="dxa"/>
          </w:tcPr>
          <w:p w:rsidR="00D14447" w:rsidRPr="00AC6C85" w:rsidRDefault="00D14447" w:rsidP="00AC6C85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</w:tr>
    </w:tbl>
    <w:p w:rsidR="00D14447" w:rsidRPr="00F13251" w:rsidRDefault="00D14447" w:rsidP="00F13251">
      <w:pPr>
        <w:pStyle w:val="ListParagraph"/>
        <w:ind w:left="360"/>
        <w:jc w:val="center"/>
        <w:rPr>
          <w:szCs w:val="24"/>
        </w:rPr>
      </w:pPr>
    </w:p>
    <w:sectPr w:rsidR="00D14447" w:rsidRPr="00F13251" w:rsidSect="009730D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21B54"/>
    <w:multiLevelType w:val="hybridMultilevel"/>
    <w:tmpl w:val="1F80E734"/>
    <w:lvl w:ilvl="0" w:tplc="E65007B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6510BB7"/>
    <w:multiLevelType w:val="multilevel"/>
    <w:tmpl w:val="D44263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1C9"/>
    <w:rsid w:val="00063F60"/>
    <w:rsid w:val="000C37B0"/>
    <w:rsid w:val="000C6F2F"/>
    <w:rsid w:val="00140201"/>
    <w:rsid w:val="00170BAE"/>
    <w:rsid w:val="00233AD9"/>
    <w:rsid w:val="00287133"/>
    <w:rsid w:val="002D28E5"/>
    <w:rsid w:val="003351C9"/>
    <w:rsid w:val="003B0440"/>
    <w:rsid w:val="003E3D68"/>
    <w:rsid w:val="004314B6"/>
    <w:rsid w:val="00525E76"/>
    <w:rsid w:val="006A38A8"/>
    <w:rsid w:val="006F1C3A"/>
    <w:rsid w:val="007236A9"/>
    <w:rsid w:val="00754BA5"/>
    <w:rsid w:val="007570F6"/>
    <w:rsid w:val="008476FF"/>
    <w:rsid w:val="009730D6"/>
    <w:rsid w:val="009919ED"/>
    <w:rsid w:val="00A35B09"/>
    <w:rsid w:val="00A6141B"/>
    <w:rsid w:val="00AC6C85"/>
    <w:rsid w:val="00B14DC1"/>
    <w:rsid w:val="00B82D45"/>
    <w:rsid w:val="00C07EA4"/>
    <w:rsid w:val="00CD1EDA"/>
    <w:rsid w:val="00D14447"/>
    <w:rsid w:val="00D752FC"/>
    <w:rsid w:val="00DC586C"/>
    <w:rsid w:val="00DD6951"/>
    <w:rsid w:val="00E72766"/>
    <w:rsid w:val="00EE3546"/>
    <w:rsid w:val="00F10D74"/>
    <w:rsid w:val="00F13251"/>
    <w:rsid w:val="00F716BE"/>
    <w:rsid w:val="00FE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C9"/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51C9"/>
    <w:pPr>
      <w:keepNext/>
      <w:jc w:val="center"/>
      <w:outlineLvl w:val="1"/>
    </w:pPr>
    <w:rPr>
      <w:b/>
      <w:bCs/>
      <w:sz w:val="4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351C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351C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A38A8"/>
    <w:pPr>
      <w:ind w:left="720"/>
      <w:contextualSpacing/>
    </w:pPr>
  </w:style>
  <w:style w:type="table" w:styleId="TableGrid">
    <w:name w:val="Table Grid"/>
    <w:basedOn w:val="TableNormal"/>
    <w:uiPriority w:val="99"/>
    <w:rsid w:val="00F132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6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B879768051563098362D05F2D34FF67E66636604C5A272A4806B81D9D58A6C30A736EEA95DD0E77E337DNDX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6</Pages>
  <Words>1511</Words>
  <Characters>8615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2019-11-13T13:52:00Z</cp:lastPrinted>
  <dcterms:created xsi:type="dcterms:W3CDTF">2019-11-11T07:01:00Z</dcterms:created>
  <dcterms:modified xsi:type="dcterms:W3CDTF">2020-04-03T06:53:00Z</dcterms:modified>
</cp:coreProperties>
</file>