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31</w:t>
            </w:r>
            <w:r>
              <w:rPr>
                <w:sz w:val="28"/>
              </w:rPr>
              <w:t>октября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69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 xml:space="preserve">9 месяцев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4000000">
      <w:pPr>
        <w:rPr>
          <w:sz w:val="28"/>
        </w:rPr>
      </w:pPr>
    </w:p>
    <w:p w14:paraId="15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6000000">
      <w:pPr>
        <w:ind w:firstLine="708"/>
        <w:jc w:val="center"/>
        <w:rPr>
          <w:b w:val="1"/>
          <w:sz w:val="28"/>
        </w:rPr>
      </w:pPr>
    </w:p>
    <w:p w14:paraId="17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8000000">
      <w:pPr>
        <w:rPr>
          <w:color w:val="000000"/>
          <w:spacing w:val="-2"/>
          <w:sz w:val="28"/>
        </w:rPr>
      </w:pPr>
    </w:p>
    <w:p w14:paraId="19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9 469,9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8 638,2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Де</w:t>
      </w:r>
      <w:r>
        <w:rPr>
          <w:color w:val="000000"/>
          <w:spacing w:val="-7"/>
          <w:sz w:val="28"/>
        </w:rPr>
        <w:t>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831,7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A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9 месяцев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B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C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E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1F000000">
      <w:pPr>
        <w:ind w:firstLine="708"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1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5000000">
      <w:pPr>
        <w:tabs>
          <w:tab w:leader="none" w:pos="6375" w:val="left"/>
        </w:tabs>
        <w:ind/>
        <w:rPr>
          <w:sz w:val="28"/>
        </w:rPr>
      </w:pPr>
    </w:p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9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color w:val="000000"/>
          <w:spacing w:val="-7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color w:val="000000"/>
          <w:spacing w:val="-7"/>
          <w:sz w:val="28"/>
        </w:rPr>
        <w:t>9 469,9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75,3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color w:val="000000"/>
          <w:spacing w:val="-7"/>
          <w:sz w:val="28"/>
        </w:rPr>
        <w:t>8 638,2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65,9</w:t>
      </w:r>
      <w:r>
        <w:rPr>
          <w:sz w:val="28"/>
        </w:rPr>
        <w:t>%</w:t>
      </w:r>
      <w:r>
        <w:rPr>
          <w:sz w:val="28"/>
        </w:rPr>
        <w:t xml:space="preserve"> к годовому плану. Де</w:t>
      </w:r>
      <w:r>
        <w:rPr>
          <w:sz w:val="28"/>
        </w:rPr>
        <w:t>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составил</w:t>
      </w:r>
      <w:r>
        <w:rPr>
          <w:sz w:val="28"/>
        </w:rPr>
        <w:t xml:space="preserve"> 831,7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Увеличе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905,7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615,6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2F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color w:val="000000"/>
          <w:spacing w:val="-7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1301,0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40,0</w:t>
      </w:r>
      <w:r>
        <w:rPr>
          <w:sz w:val="28"/>
        </w:rPr>
        <w:t xml:space="preserve"> 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>Данный показатель ниже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900,3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501,2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38,5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314,3</w:t>
      </w:r>
      <w:r>
        <w:rPr>
          <w:sz w:val="28"/>
        </w:rPr>
        <w:t>тыс. рублей или 24,2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0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color w:val="000000"/>
          <w:spacing w:val="-7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8168,9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1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4204,4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3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64,8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 – 25</w:t>
      </w:r>
      <w:r>
        <w:rPr>
          <w:sz w:val="28"/>
        </w:rPr>
        <w:t>,0</w:t>
      </w:r>
      <w:r>
        <w:rPr>
          <w:sz w:val="28"/>
        </w:rPr>
        <w:t xml:space="preserve"> тыс. рублей;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436,3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3397,7</w:t>
      </w:r>
      <w:r>
        <w:rPr>
          <w:sz w:val="28"/>
        </w:rPr>
        <w:t xml:space="preserve"> тыс. рублей.</w:t>
      </w:r>
    </w:p>
    <w:p w14:paraId="38000000">
      <w:pPr>
        <w:ind/>
        <w:jc w:val="both"/>
        <w:rPr>
          <w:sz w:val="28"/>
        </w:rPr>
      </w:pPr>
    </w:p>
    <w:p w14:paraId="39000000">
      <w:pPr>
        <w:tabs>
          <w:tab w:leader="none" w:pos="2119" w:val="left"/>
        </w:tabs>
        <w:ind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C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№69</w:t>
      </w:r>
      <w:r>
        <w:rPr>
          <w:color w:val="000000"/>
        </w:rPr>
        <w:t xml:space="preserve"> </w:t>
      </w:r>
      <w:r>
        <w:rPr>
          <w:color w:val="000000"/>
        </w:rPr>
        <w:t xml:space="preserve"> от</w:t>
      </w:r>
      <w:r>
        <w:rPr>
          <w:color w:val="000000"/>
        </w:rPr>
        <w:t xml:space="preserve">  31</w:t>
      </w:r>
      <w:r>
        <w:rPr>
          <w:color w:val="000000"/>
        </w:rPr>
        <w:t>.</w:t>
      </w: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4E000000">
      <w:pPr>
        <w:tabs>
          <w:tab w:leader="none" w:pos="2119" w:val="left"/>
        </w:tabs>
        <w:ind/>
        <w:rPr>
          <w:sz w:val="28"/>
        </w:rPr>
      </w:pPr>
    </w:p>
    <w:tbl>
      <w:tblPr>
        <w:tblStyle w:val="Style_1"/>
        <w:tblLayout w:type="fixed"/>
      </w:tblPr>
      <w:tblGrid>
        <w:gridCol w:w="467"/>
        <w:gridCol w:w="4638"/>
        <w:gridCol w:w="1047"/>
        <w:gridCol w:w="975"/>
        <w:gridCol w:w="915"/>
        <w:gridCol w:w="952"/>
        <w:gridCol w:w="1045"/>
        <w:gridCol w:w="200"/>
      </w:tblGrid>
      <w:tr>
        <w:trPr>
          <w:trHeight w:hRule="atLeast" w:val="450"/>
        </w:trPr>
        <w:tc>
          <w:tcPr>
            <w:tcW w:type="dxa" w:w="10239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F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2022г.</w:t>
            </w:r>
          </w:p>
        </w:tc>
      </w:tr>
      <w:tr>
        <w:tc>
          <w:tcPr>
            <w:tcW w:type="dxa" w:w="10239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5105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1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134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2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01.10.2022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01.10.2022)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01.10.2022 ГОДА)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24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3046,70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1084,00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1147,70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-1899,00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37,7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306,10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306,50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-7,70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660,80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314,30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-346,50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-383,80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1662,20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501,20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-1161,00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204,10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153,30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153,30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-50,80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184,50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133,70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133,70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-50,80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3250,80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1237,30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1301,00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-1949,80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9324,30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8168,90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8168,90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-1155,40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9324,30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8168,90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8168,90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-1155,40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9051,40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7927,90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7927,90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-1123,50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-31,90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C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6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6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12575,10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9406,20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9469,90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-3105,20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75,3</w:t>
            </w:r>
          </w:p>
        </w:tc>
        <w:tc>
          <w:tcPr>
            <w:tcW w:type="dxa" w:w="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3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4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5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1836,3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1836,3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1836,3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A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10738,80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7569,90</w:t>
            </w:r>
          </w:p>
        </w:tc>
        <w:tc>
          <w:tcPr>
            <w:tcW w:type="dxa" w:w="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7633,60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-3105,20</w:t>
            </w:r>
          </w:p>
        </w:tc>
        <w:tc>
          <w:tcPr>
            <w:tcW w:type="dxa" w:w="10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71,1</w:t>
            </w:r>
          </w:p>
        </w:tc>
        <w:tc>
          <w:tcPr>
            <w:tcW w:type="dxa" w:w="20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3010000">
      <w:pPr>
        <w:tabs>
          <w:tab w:leader="none" w:pos="2119" w:val="left"/>
        </w:tabs>
        <w:ind/>
        <w:rPr>
          <w:sz w:val="28"/>
        </w:rPr>
      </w:pPr>
    </w:p>
    <w:p w14:paraId="84010000">
      <w:pPr>
        <w:tabs>
          <w:tab w:leader="none" w:pos="2119" w:val="left"/>
        </w:tabs>
        <w:ind/>
        <w:rPr>
          <w:sz w:val="28"/>
        </w:rPr>
      </w:pPr>
    </w:p>
    <w:p w14:paraId="85010000">
      <w:pPr>
        <w:tabs>
          <w:tab w:leader="none" w:pos="2119" w:val="left"/>
        </w:tabs>
        <w:ind/>
        <w:rPr>
          <w:sz w:val="28"/>
        </w:rPr>
      </w:pPr>
    </w:p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4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5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№69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31 </w:t>
      </w:r>
      <w:r>
        <w:rPr>
          <w:color w:val="000000"/>
        </w:rPr>
        <w:t>.10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A6010000">
      <w:pPr>
        <w:ind/>
        <w:jc w:val="center"/>
        <w:rPr>
          <w:color w:val="000000"/>
        </w:rPr>
      </w:pPr>
    </w:p>
    <w:p w14:paraId="A7010000">
      <w:pPr>
        <w:ind/>
        <w:jc w:val="center"/>
        <w:rPr>
          <w:color w:val="000000"/>
        </w:rPr>
      </w:pPr>
    </w:p>
    <w:p w14:paraId="A8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9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A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01.10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2</w:t>
      </w:r>
      <w:r>
        <w:rPr>
          <w:b w:val="1"/>
          <w:i w:val="1"/>
          <w:color w:val="000000"/>
          <w:sz w:val="32"/>
        </w:rPr>
        <w:t>года</w:t>
      </w:r>
    </w:p>
    <w:p w14:paraId="AB010000">
      <w:pPr>
        <w:ind/>
        <w:jc w:val="center"/>
        <w:rPr>
          <w:color w:val="000000"/>
        </w:rPr>
      </w:pPr>
    </w:p>
    <w:p w14:paraId="AC010000">
      <w:pPr>
        <w:tabs>
          <w:tab w:leader="none" w:pos="8880" w:val="left"/>
        </w:tabs>
        <w:ind/>
        <w:rPr>
          <w:color w:val="000000"/>
        </w:rPr>
      </w:pPr>
    </w:p>
    <w:tbl>
      <w:tblPr>
        <w:tblStyle w:val="Style_1"/>
        <w:tblLayout w:type="fixed"/>
      </w:tblPr>
      <w:tblGrid>
        <w:gridCol w:w="493"/>
        <w:gridCol w:w="4838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2022г.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01.10.2022г.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437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6605,7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4204,4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-2401,3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63,6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6373,7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4107,4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-2266,3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</w:tr>
      <w:tr>
        <w:trPr>
          <w:trHeight w:hRule="exact" w:val="50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49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0107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-97,6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102,2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64,8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102,2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64,8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0406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620,9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436,3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-184,6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-141,4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87,7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0600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5063,4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3397,7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-1665,7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67,1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5063,4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3397,7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-1665,7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0909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668,6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495,4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-173,2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74,1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-173,2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13101,30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8638,20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-4463,1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65,9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-526,2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831,7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1357,9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-158,1</w:t>
            </w:r>
          </w:p>
        </w:tc>
      </w:tr>
    </w:tbl>
    <w:p w14:paraId="1B030000">
      <w:pPr>
        <w:tabs>
          <w:tab w:leader="none" w:pos="8880" w:val="left"/>
        </w:tabs>
        <w:ind/>
        <w:rPr>
          <w:color w:val="000000"/>
        </w:rPr>
      </w:pPr>
    </w:p>
    <w:p w14:paraId="1C030000">
      <w:pPr>
        <w:tabs>
          <w:tab w:leader="none" w:pos="8880" w:val="left"/>
        </w:tabs>
        <w:ind/>
        <w:rPr>
          <w:color w:val="000000"/>
        </w:rPr>
      </w:pPr>
    </w:p>
    <w:p w14:paraId="1D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1E030000">
      <w:pPr>
        <w:tabs>
          <w:tab w:leader="none" w:pos="2880" w:val="left"/>
        </w:tabs>
        <w:ind/>
        <w:rPr>
          <w:color w:val="000000"/>
        </w:rPr>
      </w:pPr>
    </w:p>
    <w:p w14:paraId="1F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20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21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№69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31 </w:t>
      </w:r>
      <w:r>
        <w:rPr>
          <w:color w:val="000000"/>
        </w:rPr>
        <w:t>.</w:t>
      </w: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22030000">
      <w:pPr>
        <w:ind/>
        <w:jc w:val="center"/>
        <w:rPr>
          <w:b w:val="1"/>
          <w:color w:val="000000"/>
        </w:rPr>
      </w:pPr>
    </w:p>
    <w:p w14:paraId="23030000">
      <w:pPr>
        <w:ind/>
        <w:jc w:val="center"/>
        <w:rPr>
          <w:b w:val="1"/>
          <w:color w:val="000000"/>
        </w:rPr>
      </w:pPr>
    </w:p>
    <w:p w14:paraId="24030000">
      <w:pPr>
        <w:rPr>
          <w:b w:val="1"/>
          <w:color w:val="000000"/>
        </w:rPr>
      </w:pPr>
    </w:p>
    <w:p w14:paraId="25030000">
      <w:pPr>
        <w:ind/>
        <w:jc w:val="center"/>
        <w:rPr>
          <w:b w:val="1"/>
          <w:color w:val="000000"/>
        </w:rPr>
      </w:pPr>
    </w:p>
    <w:p w14:paraId="26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2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28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29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2A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октября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2</w:t>
      </w:r>
      <w:r>
        <w:rPr>
          <w:b w:val="1"/>
          <w:color w:val="000000"/>
          <w:u w:val="single"/>
        </w:rPr>
        <w:t xml:space="preserve"> года </w:t>
      </w:r>
    </w:p>
    <w:p w14:paraId="2B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2C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2D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2E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2682,1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1902,0</w:t>
            </w:r>
          </w:p>
        </w:tc>
      </w:tr>
    </w:tbl>
    <w:p w14:paraId="3F030000">
      <w:pPr>
        <w:rPr>
          <w:color w:val="000000"/>
        </w:rPr>
      </w:pPr>
    </w:p>
    <w:p w14:paraId="40030000">
      <w:pPr>
        <w:rPr>
          <w:color w:val="000000"/>
        </w:rPr>
      </w:pPr>
    </w:p>
    <w:p w14:paraId="41030000">
      <w:pPr>
        <w:rPr>
          <w:color w:val="000000"/>
        </w:rPr>
      </w:pPr>
    </w:p>
    <w:p w14:paraId="42030000">
      <w:pPr>
        <w:rPr>
          <w:color w:val="000000"/>
        </w:rPr>
      </w:pPr>
    </w:p>
    <w:p w14:paraId="43030000">
      <w:pPr>
        <w:rPr>
          <w:color w:val="000000"/>
        </w:rPr>
      </w:pPr>
    </w:p>
    <w:p w14:paraId="44030000">
      <w:pPr>
        <w:rPr>
          <w:color w:val="000000"/>
        </w:rPr>
      </w:pPr>
    </w:p>
    <w:sectPr>
      <w:pgSz w:h="16838" w:w="11906"/>
      <w:pgMar w:bottom="851" w:footer="709" w:gutter="0" w:header="709" w:left="1260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basedOn w:val="Style_2"/>
    <w:next w:val="Style_2"/>
    <w:link w:val="Style_10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0_ch" w:type="character">
    <w:name w:val="heading 5"/>
    <w:basedOn w:val="Style_2_ch"/>
    <w:link w:val="Style_10"/>
    <w:rPr>
      <w:b w:val="1"/>
      <w:i w:val="1"/>
      <w:sz w:val="26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ConsTitle"/>
    <w:link w:val="Style_12_ch"/>
    <w:pPr>
      <w:widowControl w:val="0"/>
      <w:ind w:right="19772"/>
    </w:pPr>
    <w:rPr>
      <w:rFonts w:ascii="Arial" w:hAnsi="Arial"/>
      <w:b w:val="1"/>
    </w:rPr>
  </w:style>
  <w:style w:styleId="Style_12_ch" w:type="character">
    <w:name w:val="ConsTitle"/>
    <w:link w:val="Style_12"/>
    <w:rPr>
      <w:rFonts w:ascii="Arial" w:hAnsi="Arial"/>
      <w:b w:val="1"/>
    </w:rPr>
  </w:style>
  <w:style w:styleId="Style_13" w:type="paragraph">
    <w:name w:val="Body Text 2"/>
    <w:basedOn w:val="Style_2"/>
    <w:link w:val="Style_13_ch"/>
    <w:rPr>
      <w:sz w:val="28"/>
    </w:rPr>
  </w:style>
  <w:style w:styleId="Style_13_ch" w:type="character">
    <w:name w:val="Body Text 2"/>
    <w:basedOn w:val="Style_2_ch"/>
    <w:link w:val="Style_13"/>
    <w:rPr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5_ch" w:type="character">
    <w:name w:val="heading 1"/>
    <w:basedOn w:val="Style_2_ch"/>
    <w:link w:val="Style_15"/>
    <w:rPr>
      <w:rFonts w:ascii="Arial" w:hAnsi="Arial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ody Text"/>
    <w:basedOn w:val="Style_2"/>
    <w:link w:val="Style_20_ch"/>
    <w:pPr>
      <w:spacing w:after="120"/>
      <w:ind/>
    </w:pPr>
  </w:style>
  <w:style w:styleId="Style_20_ch" w:type="character">
    <w:name w:val="Body Text"/>
    <w:basedOn w:val="Style_2_ch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Body Text Indent"/>
    <w:basedOn w:val="Style_2"/>
    <w:link w:val="Style_24_ch"/>
    <w:pPr>
      <w:ind w:firstLine="708"/>
      <w:jc w:val="both"/>
    </w:pPr>
    <w:rPr>
      <w:sz w:val="28"/>
    </w:rPr>
  </w:style>
  <w:style w:styleId="Style_24_ch" w:type="character">
    <w:name w:val="Body Text Indent"/>
    <w:basedOn w:val="Style_2_ch"/>
    <w:link w:val="Style_24"/>
    <w:rPr>
      <w:sz w:val="28"/>
    </w:rPr>
  </w:style>
  <w:style w:styleId="Style_25" w:type="paragraph">
    <w:name w:val="ConsPlusNormal"/>
    <w:link w:val="Style_25_ch"/>
    <w:pPr>
      <w:widowControl w:val="0"/>
      <w:ind w:firstLine="72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basedOn w:val="Style_2"/>
    <w:link w:val="Style_28_ch"/>
    <w:uiPriority w:val="10"/>
    <w:qFormat/>
    <w:pPr>
      <w:ind w:firstLine="0" w:left="4111"/>
      <w:jc w:val="center"/>
    </w:pPr>
  </w:style>
  <w:style w:styleId="Style_28_ch" w:type="character">
    <w:name w:val="Title"/>
    <w:basedOn w:val="Style_2_ch"/>
    <w:link w:val="Style_28"/>
  </w:style>
  <w:style w:styleId="Style_29" w:type="paragraph">
    <w:name w:val="heading 4"/>
    <w:basedOn w:val="Style_2"/>
    <w:next w:val="Style_2"/>
    <w:link w:val="Style_2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29_ch" w:type="character">
    <w:name w:val="heading 4"/>
    <w:basedOn w:val="Style_2_ch"/>
    <w:link w:val="Style_29"/>
    <w:rPr>
      <w:b w:val="1"/>
      <w:sz w:val="28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0_ch" w:type="character">
    <w:name w:val="heading 2"/>
    <w:basedOn w:val="Style_2_ch"/>
    <w:link w:val="Style_30"/>
    <w:rPr>
      <w:rFonts w:ascii="Arial" w:hAnsi="Arial"/>
      <w:b w:val="1"/>
      <w:i w:val="1"/>
      <w:sz w:val="28"/>
    </w:rPr>
  </w:style>
  <w:style w:styleId="Style_31" w:type="paragraph">
    <w:name w:val="Основной текст 31"/>
    <w:basedOn w:val="Style_2"/>
    <w:link w:val="Style_31_ch"/>
    <w:pPr>
      <w:ind/>
      <w:jc w:val="center"/>
    </w:pPr>
    <w:rPr>
      <w:b w:val="1"/>
      <w:sz w:val="27"/>
    </w:rPr>
  </w:style>
  <w:style w:styleId="Style_31_ch" w:type="character">
    <w:name w:val="Основной текст 31"/>
    <w:basedOn w:val="Style_2_ch"/>
    <w:link w:val="Style_31"/>
    <w:rPr>
      <w:b w:val="1"/>
      <w:sz w:val="27"/>
    </w:r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2022-10-31T07:30:33Z</dcterms:modified>
</cp:coreProperties>
</file>