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83C" w:rsidRPr="00C43AE3" w:rsidRDefault="00A2283C" w:rsidP="00BB45E3">
      <w:pPr>
        <w:tabs>
          <w:tab w:val="left" w:pos="708"/>
          <w:tab w:val="left" w:pos="1416"/>
          <w:tab w:val="left" w:pos="2124"/>
          <w:tab w:val="left" w:pos="2832"/>
          <w:tab w:val="left" w:pos="3540"/>
          <w:tab w:val="left" w:pos="4248"/>
          <w:tab w:val="left" w:pos="4956"/>
          <w:tab w:val="left" w:pos="5664"/>
        </w:tabs>
        <w:ind w:left="-540" w:right="24"/>
        <w:jc w:val="both"/>
        <w:rPr>
          <w:sz w:val="28"/>
          <w:szCs w:val="28"/>
        </w:rPr>
      </w:pPr>
      <w:r w:rsidRPr="00C43AE3">
        <w:rPr>
          <w:sz w:val="28"/>
          <w:szCs w:val="28"/>
        </w:rPr>
        <w:t xml:space="preserve">      </w:t>
      </w:r>
    </w:p>
    <w:p w:rsidR="00A2283C" w:rsidRPr="00C43AE3" w:rsidRDefault="00A2283C" w:rsidP="00BB45E3">
      <w:pPr>
        <w:tabs>
          <w:tab w:val="left" w:pos="708"/>
          <w:tab w:val="left" w:pos="1416"/>
          <w:tab w:val="left" w:pos="2124"/>
          <w:tab w:val="left" w:pos="2832"/>
          <w:tab w:val="left" w:pos="3540"/>
          <w:tab w:val="left" w:pos="4248"/>
          <w:tab w:val="left" w:pos="4956"/>
          <w:tab w:val="left" w:pos="5664"/>
        </w:tabs>
        <w:ind w:left="170" w:right="24"/>
        <w:jc w:val="center"/>
        <w:rPr>
          <w:b/>
          <w:sz w:val="28"/>
          <w:szCs w:val="28"/>
          <w:u w:val="single"/>
        </w:rPr>
      </w:pPr>
      <w:r w:rsidRPr="00C43AE3">
        <w:rPr>
          <w:b/>
          <w:sz w:val="28"/>
          <w:szCs w:val="28"/>
          <w:u w:val="single"/>
        </w:rPr>
        <w:t>Отчет</w:t>
      </w:r>
    </w:p>
    <w:p w:rsidR="00A2283C" w:rsidRPr="00C43AE3" w:rsidRDefault="00A2283C" w:rsidP="00BB45E3">
      <w:pPr>
        <w:tabs>
          <w:tab w:val="left" w:pos="708"/>
          <w:tab w:val="left" w:pos="1416"/>
          <w:tab w:val="left" w:pos="2124"/>
          <w:tab w:val="left" w:pos="2832"/>
          <w:tab w:val="left" w:pos="3540"/>
          <w:tab w:val="left" w:pos="4248"/>
          <w:tab w:val="left" w:pos="4956"/>
          <w:tab w:val="left" w:pos="5664"/>
        </w:tabs>
        <w:ind w:left="170" w:right="24"/>
        <w:jc w:val="center"/>
        <w:rPr>
          <w:b/>
          <w:sz w:val="28"/>
          <w:szCs w:val="28"/>
          <w:u w:val="single"/>
        </w:rPr>
      </w:pPr>
      <w:r w:rsidRPr="00C43AE3">
        <w:rPr>
          <w:b/>
          <w:sz w:val="28"/>
          <w:szCs w:val="28"/>
          <w:u w:val="single"/>
        </w:rPr>
        <w:t xml:space="preserve">о результатах деятельности финансового органа -  </w:t>
      </w:r>
    </w:p>
    <w:p w:rsidR="00A2283C" w:rsidRDefault="00A2283C" w:rsidP="00BB45E3">
      <w:pPr>
        <w:tabs>
          <w:tab w:val="left" w:pos="708"/>
          <w:tab w:val="left" w:pos="1416"/>
          <w:tab w:val="left" w:pos="2124"/>
          <w:tab w:val="left" w:pos="2832"/>
          <w:tab w:val="left" w:pos="3540"/>
          <w:tab w:val="left" w:pos="4248"/>
          <w:tab w:val="left" w:pos="4956"/>
          <w:tab w:val="left" w:pos="5664"/>
        </w:tabs>
        <w:ind w:left="170" w:right="24"/>
        <w:jc w:val="center"/>
        <w:rPr>
          <w:b/>
          <w:sz w:val="28"/>
          <w:szCs w:val="28"/>
          <w:u w:val="single"/>
        </w:rPr>
      </w:pPr>
      <w:r w:rsidRPr="00C43AE3">
        <w:rPr>
          <w:b/>
          <w:sz w:val="28"/>
          <w:szCs w:val="28"/>
          <w:u w:val="single"/>
        </w:rPr>
        <w:t>Администрации Костино-Быстрянского сельского поселения</w:t>
      </w:r>
    </w:p>
    <w:p w:rsidR="00A2283C" w:rsidRDefault="00A2283C" w:rsidP="00BB45E3">
      <w:pPr>
        <w:tabs>
          <w:tab w:val="left" w:pos="708"/>
          <w:tab w:val="left" w:pos="1416"/>
          <w:tab w:val="left" w:pos="2124"/>
          <w:tab w:val="left" w:pos="2832"/>
          <w:tab w:val="left" w:pos="3540"/>
          <w:tab w:val="left" w:pos="4248"/>
          <w:tab w:val="left" w:pos="4956"/>
          <w:tab w:val="left" w:pos="5664"/>
        </w:tabs>
        <w:ind w:left="170" w:right="24"/>
        <w:jc w:val="center"/>
        <w:rPr>
          <w:b/>
          <w:sz w:val="28"/>
          <w:szCs w:val="28"/>
          <w:u w:val="single"/>
        </w:rPr>
      </w:pPr>
      <w:r>
        <w:rPr>
          <w:b/>
          <w:sz w:val="28"/>
          <w:szCs w:val="28"/>
          <w:u w:val="single"/>
        </w:rPr>
        <w:t xml:space="preserve"> за 2015</w:t>
      </w:r>
      <w:r w:rsidRPr="00C43AE3">
        <w:rPr>
          <w:b/>
          <w:sz w:val="28"/>
          <w:szCs w:val="28"/>
          <w:u w:val="single"/>
        </w:rPr>
        <w:t xml:space="preserve"> год</w:t>
      </w:r>
    </w:p>
    <w:p w:rsidR="00A2283C" w:rsidRPr="00C43AE3" w:rsidRDefault="00A2283C" w:rsidP="00BB45E3">
      <w:pPr>
        <w:tabs>
          <w:tab w:val="left" w:pos="708"/>
          <w:tab w:val="left" w:pos="1416"/>
          <w:tab w:val="left" w:pos="2124"/>
          <w:tab w:val="left" w:pos="2832"/>
          <w:tab w:val="left" w:pos="3540"/>
          <w:tab w:val="left" w:pos="4248"/>
          <w:tab w:val="left" w:pos="4956"/>
          <w:tab w:val="left" w:pos="5664"/>
        </w:tabs>
        <w:ind w:left="170" w:right="24"/>
        <w:jc w:val="center"/>
        <w:rPr>
          <w:b/>
          <w:sz w:val="28"/>
          <w:szCs w:val="28"/>
          <w:u w:val="single"/>
        </w:rPr>
      </w:pPr>
    </w:p>
    <w:p w:rsidR="00A2283C" w:rsidRDefault="00A2283C" w:rsidP="008E32AF">
      <w:pPr>
        <w:tabs>
          <w:tab w:val="left" w:pos="708"/>
          <w:tab w:val="left" w:pos="7875"/>
        </w:tabs>
        <w:ind w:left="170" w:right="24"/>
        <w:jc w:val="right"/>
        <w:rPr>
          <w:sz w:val="28"/>
          <w:szCs w:val="28"/>
          <w:u w:val="single"/>
        </w:rPr>
      </w:pPr>
      <w:r>
        <w:rPr>
          <w:sz w:val="28"/>
          <w:szCs w:val="28"/>
          <w:u w:val="single"/>
        </w:rPr>
        <w:t>29 января 2016</w:t>
      </w:r>
      <w:r w:rsidRPr="008E32AF">
        <w:rPr>
          <w:sz w:val="28"/>
          <w:szCs w:val="28"/>
          <w:u w:val="single"/>
        </w:rPr>
        <w:t xml:space="preserve"> года</w:t>
      </w:r>
    </w:p>
    <w:p w:rsidR="00A2283C" w:rsidRPr="008E32AF" w:rsidRDefault="00A2283C" w:rsidP="008E32AF">
      <w:pPr>
        <w:tabs>
          <w:tab w:val="left" w:pos="708"/>
          <w:tab w:val="left" w:pos="7875"/>
        </w:tabs>
        <w:ind w:left="170" w:right="24"/>
        <w:jc w:val="right"/>
        <w:rPr>
          <w:sz w:val="28"/>
          <w:szCs w:val="28"/>
          <w:u w:val="single"/>
        </w:rPr>
      </w:pPr>
    </w:p>
    <w:p w:rsidR="00A2283C" w:rsidRDefault="00A2283C" w:rsidP="008E32AF">
      <w:pPr>
        <w:tabs>
          <w:tab w:val="left" w:pos="708"/>
          <w:tab w:val="left" w:pos="7860"/>
        </w:tabs>
        <w:ind w:left="170" w:right="24"/>
        <w:jc w:val="right"/>
        <w:rPr>
          <w:i/>
        </w:rPr>
      </w:pPr>
      <w:r w:rsidRPr="008E32AF">
        <w:rPr>
          <w:sz w:val="28"/>
          <w:szCs w:val="28"/>
        </w:rPr>
        <w:tab/>
      </w:r>
      <w:r w:rsidRPr="008E32AF">
        <w:rPr>
          <w:sz w:val="28"/>
          <w:szCs w:val="28"/>
        </w:rPr>
        <w:tab/>
      </w:r>
      <w:r w:rsidRPr="008E32AF">
        <w:rPr>
          <w:i/>
        </w:rPr>
        <w:t>Подготовлен сектором экономики и финансов</w:t>
      </w:r>
    </w:p>
    <w:p w:rsidR="00A2283C" w:rsidRDefault="00A2283C" w:rsidP="008E32AF">
      <w:pPr>
        <w:tabs>
          <w:tab w:val="left" w:pos="708"/>
          <w:tab w:val="left" w:pos="7860"/>
        </w:tabs>
        <w:ind w:left="170" w:right="24"/>
        <w:jc w:val="right"/>
        <w:rPr>
          <w:i/>
        </w:rPr>
      </w:pPr>
    </w:p>
    <w:p w:rsidR="00A2283C" w:rsidRPr="008E32AF" w:rsidRDefault="00A2283C" w:rsidP="008E32AF">
      <w:pPr>
        <w:tabs>
          <w:tab w:val="left" w:pos="708"/>
          <w:tab w:val="left" w:pos="7860"/>
        </w:tabs>
        <w:ind w:left="170" w:right="24"/>
        <w:jc w:val="right"/>
        <w:rPr>
          <w:i/>
        </w:rPr>
      </w:pPr>
    </w:p>
    <w:p w:rsidR="00A2283C" w:rsidRPr="00C43AE3" w:rsidRDefault="00A2283C" w:rsidP="00BB45E3">
      <w:pPr>
        <w:tabs>
          <w:tab w:val="left" w:pos="708"/>
        </w:tabs>
        <w:ind w:right="24" w:firstLine="708"/>
        <w:jc w:val="both"/>
        <w:rPr>
          <w:sz w:val="28"/>
          <w:szCs w:val="28"/>
        </w:rPr>
      </w:pPr>
      <w:r w:rsidRPr="00C43AE3">
        <w:rPr>
          <w:sz w:val="28"/>
          <w:szCs w:val="28"/>
        </w:rPr>
        <w:t>Исполнение бюджета Костино-Быстрянского сельского поселения Морозовского района осуществлялось на основе решения Собрания депутатов Костино-Быс</w:t>
      </w:r>
      <w:r>
        <w:rPr>
          <w:sz w:val="28"/>
          <w:szCs w:val="28"/>
        </w:rPr>
        <w:t>трянского сельского поселения №60 от 24.12.2014</w:t>
      </w:r>
      <w:r w:rsidRPr="00C43AE3">
        <w:rPr>
          <w:sz w:val="28"/>
          <w:szCs w:val="28"/>
        </w:rPr>
        <w:t xml:space="preserve"> «</w:t>
      </w:r>
      <w:r w:rsidRPr="00C43AE3">
        <w:rPr>
          <w:color w:val="000000"/>
          <w:sz w:val="28"/>
          <w:szCs w:val="28"/>
        </w:rPr>
        <w:t xml:space="preserve">О бюджете </w:t>
      </w:r>
      <w:r w:rsidRPr="00C43AE3">
        <w:rPr>
          <w:sz w:val="28"/>
          <w:szCs w:val="28"/>
        </w:rPr>
        <w:t>Костино-Быстрянского</w:t>
      </w:r>
      <w:r w:rsidRPr="00C43AE3">
        <w:rPr>
          <w:color w:val="000000"/>
          <w:sz w:val="28"/>
          <w:szCs w:val="28"/>
        </w:rPr>
        <w:t xml:space="preserve"> сельского поселения Морозовского района на 201</w:t>
      </w:r>
      <w:r>
        <w:rPr>
          <w:color w:val="000000"/>
          <w:sz w:val="28"/>
          <w:szCs w:val="28"/>
        </w:rPr>
        <w:t>5</w:t>
      </w:r>
      <w:r w:rsidRPr="00C43AE3">
        <w:rPr>
          <w:color w:val="000000"/>
          <w:sz w:val="28"/>
          <w:szCs w:val="28"/>
        </w:rPr>
        <w:t xml:space="preserve"> год</w:t>
      </w:r>
      <w:r>
        <w:rPr>
          <w:color w:val="000000"/>
          <w:sz w:val="28"/>
          <w:szCs w:val="28"/>
        </w:rPr>
        <w:t xml:space="preserve"> и на плановый период 2016 и 2017 годов</w:t>
      </w:r>
      <w:r w:rsidRPr="00C43AE3">
        <w:rPr>
          <w:color w:val="000000"/>
          <w:sz w:val="28"/>
          <w:szCs w:val="28"/>
        </w:rPr>
        <w:t>»</w:t>
      </w:r>
      <w:r w:rsidRPr="00C43AE3">
        <w:rPr>
          <w:sz w:val="28"/>
          <w:szCs w:val="28"/>
        </w:rPr>
        <w:t>, с учетом изменений и дополнений, внесенных в указанное решение, а также в соответствии с областными, районными и местными нормативными правовыми актами, регламентирующими бюджетный процесс.</w:t>
      </w:r>
    </w:p>
    <w:p w:rsidR="00A2283C" w:rsidRPr="00C43AE3" w:rsidRDefault="00A2283C" w:rsidP="00BB45E3">
      <w:pPr>
        <w:tabs>
          <w:tab w:val="left" w:pos="708"/>
        </w:tabs>
        <w:ind w:right="24" w:firstLine="708"/>
        <w:jc w:val="both"/>
        <w:rPr>
          <w:sz w:val="28"/>
          <w:szCs w:val="28"/>
        </w:rPr>
      </w:pPr>
    </w:p>
    <w:p w:rsidR="00A2283C" w:rsidRPr="00C43AE3" w:rsidRDefault="00A2283C" w:rsidP="00BB45E3">
      <w:pPr>
        <w:tabs>
          <w:tab w:val="left" w:pos="708"/>
        </w:tabs>
        <w:spacing w:line="232" w:lineRule="auto"/>
        <w:ind w:right="24" w:firstLine="700"/>
        <w:jc w:val="both"/>
        <w:rPr>
          <w:sz w:val="28"/>
          <w:szCs w:val="28"/>
        </w:rPr>
      </w:pPr>
      <w:r w:rsidRPr="00C43AE3">
        <w:rPr>
          <w:sz w:val="28"/>
          <w:szCs w:val="28"/>
        </w:rPr>
        <w:t xml:space="preserve">Исполнение бюджета </w:t>
      </w:r>
      <w:r w:rsidRPr="00704184">
        <w:rPr>
          <w:sz w:val="28"/>
          <w:szCs w:val="28"/>
        </w:rPr>
        <w:t>Костино-Быстрянского</w:t>
      </w:r>
      <w:r w:rsidRPr="00C43AE3">
        <w:rPr>
          <w:sz w:val="28"/>
          <w:szCs w:val="28"/>
        </w:rPr>
        <w:t xml:space="preserve"> сел</w:t>
      </w:r>
      <w:r>
        <w:rPr>
          <w:sz w:val="28"/>
          <w:szCs w:val="28"/>
        </w:rPr>
        <w:t xml:space="preserve">ьского поселения Морозовского </w:t>
      </w:r>
      <w:r w:rsidRPr="00C43AE3">
        <w:rPr>
          <w:sz w:val="28"/>
          <w:szCs w:val="28"/>
        </w:rPr>
        <w:t>района за 201</w:t>
      </w:r>
      <w:r>
        <w:rPr>
          <w:sz w:val="28"/>
          <w:szCs w:val="28"/>
        </w:rPr>
        <w:t>5</w:t>
      </w:r>
      <w:r w:rsidRPr="00C43AE3">
        <w:rPr>
          <w:sz w:val="28"/>
          <w:szCs w:val="28"/>
        </w:rPr>
        <w:t xml:space="preserve"> год составило по доходам – </w:t>
      </w:r>
      <w:r>
        <w:rPr>
          <w:sz w:val="28"/>
          <w:szCs w:val="28"/>
        </w:rPr>
        <w:t>10 503,6 тыс.</w:t>
      </w:r>
      <w:r w:rsidRPr="00C43AE3">
        <w:rPr>
          <w:sz w:val="28"/>
          <w:szCs w:val="28"/>
        </w:rPr>
        <w:t xml:space="preserve"> рублей, по расходам  - </w:t>
      </w:r>
      <w:r>
        <w:rPr>
          <w:sz w:val="28"/>
          <w:szCs w:val="28"/>
        </w:rPr>
        <w:t xml:space="preserve">10 229,4 тыс. </w:t>
      </w:r>
      <w:r w:rsidRPr="00C43AE3">
        <w:rPr>
          <w:sz w:val="28"/>
          <w:szCs w:val="28"/>
        </w:rPr>
        <w:t xml:space="preserve">рублей. По результатам исполнения бюджета </w:t>
      </w:r>
      <w:r w:rsidRPr="00704184">
        <w:rPr>
          <w:sz w:val="28"/>
          <w:szCs w:val="28"/>
        </w:rPr>
        <w:t>Костино-Быстрянского</w:t>
      </w:r>
      <w:r w:rsidRPr="00C43AE3">
        <w:rPr>
          <w:sz w:val="28"/>
          <w:szCs w:val="28"/>
        </w:rPr>
        <w:t xml:space="preserve"> с</w:t>
      </w:r>
      <w:r>
        <w:rPr>
          <w:sz w:val="28"/>
          <w:szCs w:val="28"/>
        </w:rPr>
        <w:t>ельского поселения Морозовского</w:t>
      </w:r>
      <w:r w:rsidRPr="00C43AE3">
        <w:rPr>
          <w:sz w:val="28"/>
          <w:szCs w:val="28"/>
        </w:rPr>
        <w:t xml:space="preserve"> района сложился </w:t>
      </w:r>
      <w:r>
        <w:rPr>
          <w:sz w:val="28"/>
          <w:szCs w:val="28"/>
        </w:rPr>
        <w:t>про</w:t>
      </w:r>
      <w:r w:rsidRPr="00C43AE3">
        <w:rPr>
          <w:sz w:val="28"/>
          <w:szCs w:val="28"/>
        </w:rPr>
        <w:t xml:space="preserve">фицит в сумме </w:t>
      </w:r>
      <w:r>
        <w:rPr>
          <w:sz w:val="28"/>
          <w:szCs w:val="28"/>
        </w:rPr>
        <w:t>274,2 тыс.</w:t>
      </w:r>
      <w:r w:rsidRPr="00C43AE3">
        <w:rPr>
          <w:sz w:val="28"/>
          <w:szCs w:val="28"/>
        </w:rPr>
        <w:t xml:space="preserve"> рублей. </w:t>
      </w:r>
    </w:p>
    <w:p w:rsidR="00A2283C" w:rsidRPr="00C43AE3" w:rsidRDefault="00A2283C" w:rsidP="00BB45E3">
      <w:pPr>
        <w:tabs>
          <w:tab w:val="left" w:pos="708"/>
          <w:tab w:val="left" w:pos="1416"/>
          <w:tab w:val="left" w:pos="2124"/>
          <w:tab w:val="left" w:pos="2832"/>
          <w:tab w:val="left" w:pos="3540"/>
          <w:tab w:val="left" w:pos="4248"/>
          <w:tab w:val="left" w:pos="4956"/>
          <w:tab w:val="left" w:pos="5664"/>
        </w:tabs>
        <w:ind w:left="170" w:right="24"/>
        <w:jc w:val="center"/>
        <w:rPr>
          <w:sz w:val="28"/>
          <w:szCs w:val="28"/>
        </w:rPr>
      </w:pPr>
    </w:p>
    <w:p w:rsidR="00A2283C" w:rsidRPr="00C43AE3" w:rsidRDefault="00A2283C" w:rsidP="00BB45E3">
      <w:pPr>
        <w:tabs>
          <w:tab w:val="left" w:pos="708"/>
        </w:tabs>
        <w:ind w:left="170" w:right="24"/>
        <w:jc w:val="both"/>
        <w:rPr>
          <w:b/>
          <w:sz w:val="28"/>
          <w:szCs w:val="28"/>
        </w:rPr>
      </w:pPr>
    </w:p>
    <w:p w:rsidR="00A2283C" w:rsidRPr="00C43AE3" w:rsidRDefault="00A2283C" w:rsidP="00BB45E3">
      <w:pPr>
        <w:tabs>
          <w:tab w:val="left" w:pos="708"/>
        </w:tabs>
        <w:ind w:left="170" w:right="24"/>
        <w:jc w:val="center"/>
        <w:rPr>
          <w:b/>
          <w:sz w:val="28"/>
          <w:szCs w:val="28"/>
        </w:rPr>
      </w:pPr>
      <w:r>
        <w:rPr>
          <w:b/>
          <w:sz w:val="28"/>
          <w:szCs w:val="28"/>
        </w:rPr>
        <w:t>I. Доходная часть бюджета Костино-Быстрянского</w:t>
      </w:r>
      <w:r w:rsidRPr="00C43AE3">
        <w:rPr>
          <w:b/>
          <w:sz w:val="28"/>
          <w:szCs w:val="28"/>
        </w:rPr>
        <w:t xml:space="preserve"> сельского поселения </w:t>
      </w:r>
    </w:p>
    <w:p w:rsidR="00A2283C" w:rsidRPr="00C43AE3" w:rsidRDefault="00A2283C" w:rsidP="00BB45E3">
      <w:pPr>
        <w:tabs>
          <w:tab w:val="left" w:pos="708"/>
        </w:tabs>
        <w:ind w:left="170" w:right="24"/>
        <w:jc w:val="center"/>
        <w:rPr>
          <w:b/>
          <w:sz w:val="28"/>
          <w:szCs w:val="28"/>
        </w:rPr>
      </w:pPr>
      <w:r>
        <w:rPr>
          <w:b/>
          <w:sz w:val="28"/>
          <w:szCs w:val="28"/>
        </w:rPr>
        <w:t>Морозовского</w:t>
      </w:r>
      <w:r w:rsidRPr="00C43AE3">
        <w:rPr>
          <w:b/>
          <w:sz w:val="28"/>
          <w:szCs w:val="28"/>
        </w:rPr>
        <w:t xml:space="preserve"> района</w:t>
      </w:r>
    </w:p>
    <w:p w:rsidR="00A2283C" w:rsidRPr="00C43AE3" w:rsidRDefault="00A2283C" w:rsidP="00BB45E3">
      <w:pPr>
        <w:tabs>
          <w:tab w:val="left" w:pos="708"/>
        </w:tabs>
        <w:ind w:left="170" w:right="24"/>
        <w:jc w:val="center"/>
        <w:rPr>
          <w:b/>
          <w:sz w:val="28"/>
          <w:szCs w:val="28"/>
        </w:rPr>
      </w:pPr>
    </w:p>
    <w:p w:rsidR="00A2283C" w:rsidRPr="00C43AE3" w:rsidRDefault="00A2283C" w:rsidP="00BB45E3">
      <w:pPr>
        <w:tabs>
          <w:tab w:val="left" w:pos="708"/>
        </w:tabs>
        <w:ind w:right="24" w:firstLine="1418"/>
        <w:jc w:val="both"/>
        <w:rPr>
          <w:sz w:val="28"/>
          <w:szCs w:val="28"/>
        </w:rPr>
      </w:pPr>
      <w:r w:rsidRPr="00C43AE3">
        <w:rPr>
          <w:sz w:val="28"/>
          <w:szCs w:val="28"/>
        </w:rPr>
        <w:t xml:space="preserve">Бюджет </w:t>
      </w:r>
      <w:r w:rsidRPr="00704184">
        <w:rPr>
          <w:sz w:val="28"/>
          <w:szCs w:val="28"/>
        </w:rPr>
        <w:t>Костино-Быстрянского сельского поселения Морозовского района</w:t>
      </w:r>
      <w:r w:rsidRPr="00C43AE3">
        <w:rPr>
          <w:sz w:val="28"/>
          <w:szCs w:val="28"/>
        </w:rPr>
        <w:t xml:space="preserve"> по доходам в 201</w:t>
      </w:r>
      <w:r>
        <w:rPr>
          <w:sz w:val="28"/>
          <w:szCs w:val="28"/>
        </w:rPr>
        <w:t>5</w:t>
      </w:r>
      <w:r w:rsidRPr="00C43AE3">
        <w:rPr>
          <w:sz w:val="28"/>
          <w:szCs w:val="28"/>
        </w:rPr>
        <w:t xml:space="preserve"> году исполнен на </w:t>
      </w:r>
      <w:r>
        <w:rPr>
          <w:sz w:val="28"/>
          <w:szCs w:val="28"/>
        </w:rPr>
        <w:t>100,9</w:t>
      </w:r>
      <w:r w:rsidRPr="00D82F0C">
        <w:rPr>
          <w:sz w:val="28"/>
          <w:szCs w:val="28"/>
        </w:rPr>
        <w:t>%</w:t>
      </w:r>
      <w:r w:rsidRPr="005B4D74">
        <w:rPr>
          <w:color w:val="FF0000"/>
          <w:sz w:val="28"/>
          <w:szCs w:val="28"/>
        </w:rPr>
        <w:t xml:space="preserve"> </w:t>
      </w:r>
      <w:r w:rsidRPr="00C43AE3">
        <w:rPr>
          <w:sz w:val="28"/>
          <w:szCs w:val="28"/>
        </w:rPr>
        <w:t xml:space="preserve">при плане </w:t>
      </w:r>
      <w:r>
        <w:rPr>
          <w:sz w:val="28"/>
          <w:szCs w:val="28"/>
        </w:rPr>
        <w:t>10 410,7 тыс.</w:t>
      </w:r>
      <w:r w:rsidRPr="00C43AE3">
        <w:rPr>
          <w:sz w:val="28"/>
          <w:szCs w:val="28"/>
        </w:rPr>
        <w:t xml:space="preserve"> рубле</w:t>
      </w:r>
      <w:r>
        <w:rPr>
          <w:sz w:val="28"/>
          <w:szCs w:val="28"/>
        </w:rPr>
        <w:t>й, фактически поступило доходов 10 503,6 тыс.</w:t>
      </w:r>
      <w:r w:rsidRPr="00C43AE3">
        <w:rPr>
          <w:sz w:val="28"/>
          <w:szCs w:val="28"/>
        </w:rPr>
        <w:t xml:space="preserve"> рублей, </w:t>
      </w:r>
      <w:r w:rsidRPr="00362A5E">
        <w:rPr>
          <w:sz w:val="28"/>
          <w:szCs w:val="28"/>
        </w:rPr>
        <w:t>в том числе план по безвозмездн</w:t>
      </w:r>
      <w:r>
        <w:rPr>
          <w:sz w:val="28"/>
          <w:szCs w:val="28"/>
        </w:rPr>
        <w:t>ым поступлениям выполнен на 100% при плане 6840,7</w:t>
      </w:r>
      <w:r w:rsidRPr="00362A5E">
        <w:rPr>
          <w:sz w:val="28"/>
          <w:szCs w:val="28"/>
        </w:rPr>
        <w:t xml:space="preserve"> тыс. рублей</w:t>
      </w:r>
      <w:r w:rsidRPr="005B4D74">
        <w:rPr>
          <w:color w:val="FF0000"/>
          <w:sz w:val="28"/>
          <w:szCs w:val="28"/>
        </w:rPr>
        <w:t xml:space="preserve"> </w:t>
      </w:r>
    </w:p>
    <w:tbl>
      <w:tblPr>
        <w:tblW w:w="9375" w:type="dxa"/>
        <w:tblInd w:w="93" w:type="dxa"/>
        <w:tblLook w:val="0000"/>
      </w:tblPr>
      <w:tblGrid>
        <w:gridCol w:w="2560"/>
        <w:gridCol w:w="2320"/>
        <w:gridCol w:w="4495"/>
      </w:tblGrid>
      <w:tr w:rsidR="00A2283C" w:rsidTr="00D82F0C">
        <w:trPr>
          <w:trHeight w:val="442"/>
        </w:trPr>
        <w:tc>
          <w:tcPr>
            <w:tcW w:w="2560" w:type="dxa"/>
            <w:tcBorders>
              <w:top w:val="single" w:sz="4" w:space="0" w:color="auto"/>
              <w:left w:val="single" w:sz="4" w:space="0" w:color="auto"/>
              <w:bottom w:val="single" w:sz="4" w:space="0" w:color="auto"/>
              <w:right w:val="single" w:sz="4" w:space="0" w:color="auto"/>
            </w:tcBorders>
            <w:noWrap/>
            <w:vAlign w:val="bottom"/>
          </w:tcPr>
          <w:p w:rsidR="00A2283C" w:rsidRDefault="00A2283C" w:rsidP="00BB45E3">
            <w:pPr>
              <w:tabs>
                <w:tab w:val="left" w:pos="708"/>
              </w:tabs>
              <w:ind w:right="24"/>
              <w:jc w:val="center"/>
              <w:rPr>
                <w:sz w:val="28"/>
                <w:szCs w:val="28"/>
              </w:rPr>
            </w:pPr>
            <w:r>
              <w:rPr>
                <w:sz w:val="28"/>
                <w:szCs w:val="28"/>
              </w:rPr>
              <w:t xml:space="preserve">наименование </w:t>
            </w:r>
          </w:p>
        </w:tc>
        <w:tc>
          <w:tcPr>
            <w:tcW w:w="2320" w:type="dxa"/>
            <w:tcBorders>
              <w:top w:val="single" w:sz="4" w:space="0" w:color="auto"/>
              <w:left w:val="nil"/>
              <w:bottom w:val="single" w:sz="4" w:space="0" w:color="auto"/>
              <w:right w:val="single" w:sz="4" w:space="0" w:color="auto"/>
            </w:tcBorders>
            <w:noWrap/>
            <w:vAlign w:val="bottom"/>
          </w:tcPr>
          <w:p w:rsidR="00A2283C" w:rsidRDefault="00A2283C" w:rsidP="00BB45E3">
            <w:pPr>
              <w:tabs>
                <w:tab w:val="left" w:pos="708"/>
              </w:tabs>
              <w:ind w:right="24"/>
              <w:jc w:val="center"/>
              <w:rPr>
                <w:sz w:val="28"/>
                <w:szCs w:val="28"/>
              </w:rPr>
            </w:pPr>
            <w:r>
              <w:rPr>
                <w:sz w:val="28"/>
                <w:szCs w:val="28"/>
              </w:rPr>
              <w:t xml:space="preserve">План </w:t>
            </w:r>
          </w:p>
        </w:tc>
        <w:tc>
          <w:tcPr>
            <w:tcW w:w="4495" w:type="dxa"/>
            <w:tcBorders>
              <w:top w:val="single" w:sz="4" w:space="0" w:color="auto"/>
              <w:left w:val="nil"/>
              <w:bottom w:val="single" w:sz="4" w:space="0" w:color="auto"/>
              <w:right w:val="single" w:sz="4" w:space="0" w:color="auto"/>
            </w:tcBorders>
            <w:vAlign w:val="bottom"/>
          </w:tcPr>
          <w:p w:rsidR="00A2283C" w:rsidRDefault="00A2283C" w:rsidP="00BB45E3">
            <w:pPr>
              <w:tabs>
                <w:tab w:val="left" w:pos="708"/>
              </w:tabs>
              <w:ind w:right="24"/>
              <w:jc w:val="center"/>
              <w:rPr>
                <w:sz w:val="28"/>
                <w:szCs w:val="28"/>
              </w:rPr>
            </w:pPr>
            <w:r>
              <w:rPr>
                <w:sz w:val="28"/>
                <w:szCs w:val="28"/>
              </w:rPr>
              <w:t xml:space="preserve">факт на 01.01.2016 </w:t>
            </w:r>
          </w:p>
        </w:tc>
      </w:tr>
      <w:tr w:rsidR="00A2283C" w:rsidTr="00D82F0C">
        <w:trPr>
          <w:trHeight w:val="375"/>
        </w:trPr>
        <w:tc>
          <w:tcPr>
            <w:tcW w:w="2560" w:type="dxa"/>
            <w:tcBorders>
              <w:top w:val="nil"/>
              <w:left w:val="single" w:sz="4" w:space="0" w:color="auto"/>
              <w:bottom w:val="single" w:sz="4" w:space="0" w:color="auto"/>
              <w:right w:val="single" w:sz="4" w:space="0" w:color="auto"/>
            </w:tcBorders>
            <w:noWrap/>
            <w:vAlign w:val="bottom"/>
          </w:tcPr>
          <w:p w:rsidR="00A2283C" w:rsidRDefault="00A2283C" w:rsidP="00BB45E3">
            <w:pPr>
              <w:tabs>
                <w:tab w:val="left" w:pos="708"/>
              </w:tabs>
              <w:ind w:right="24"/>
              <w:rPr>
                <w:sz w:val="28"/>
                <w:szCs w:val="28"/>
              </w:rPr>
            </w:pPr>
            <w:r>
              <w:rPr>
                <w:sz w:val="28"/>
                <w:szCs w:val="28"/>
              </w:rPr>
              <w:t>дотация</w:t>
            </w:r>
          </w:p>
        </w:tc>
        <w:tc>
          <w:tcPr>
            <w:tcW w:w="2320" w:type="dxa"/>
            <w:tcBorders>
              <w:top w:val="nil"/>
              <w:left w:val="nil"/>
              <w:bottom w:val="single" w:sz="4" w:space="0" w:color="auto"/>
              <w:right w:val="single" w:sz="4" w:space="0" w:color="auto"/>
            </w:tcBorders>
            <w:noWrap/>
            <w:vAlign w:val="bottom"/>
          </w:tcPr>
          <w:p w:rsidR="00A2283C" w:rsidRDefault="00A2283C" w:rsidP="0047427E">
            <w:pPr>
              <w:tabs>
                <w:tab w:val="left" w:pos="708"/>
              </w:tabs>
              <w:ind w:right="24"/>
              <w:jc w:val="center"/>
              <w:rPr>
                <w:sz w:val="28"/>
                <w:szCs w:val="28"/>
              </w:rPr>
            </w:pPr>
            <w:r>
              <w:rPr>
                <w:sz w:val="28"/>
                <w:szCs w:val="28"/>
              </w:rPr>
              <w:t>5738,3</w:t>
            </w:r>
          </w:p>
        </w:tc>
        <w:tc>
          <w:tcPr>
            <w:tcW w:w="4495" w:type="dxa"/>
            <w:tcBorders>
              <w:top w:val="nil"/>
              <w:left w:val="nil"/>
              <w:bottom w:val="single" w:sz="4" w:space="0" w:color="auto"/>
              <w:right w:val="single" w:sz="4" w:space="0" w:color="auto"/>
            </w:tcBorders>
            <w:noWrap/>
            <w:vAlign w:val="bottom"/>
          </w:tcPr>
          <w:p w:rsidR="00A2283C" w:rsidRDefault="00A2283C" w:rsidP="00BB45E3">
            <w:pPr>
              <w:tabs>
                <w:tab w:val="left" w:pos="708"/>
              </w:tabs>
              <w:ind w:right="24"/>
              <w:jc w:val="center"/>
              <w:rPr>
                <w:sz w:val="28"/>
                <w:szCs w:val="28"/>
              </w:rPr>
            </w:pPr>
            <w:r>
              <w:rPr>
                <w:sz w:val="28"/>
                <w:szCs w:val="28"/>
              </w:rPr>
              <w:t>5738,3</w:t>
            </w:r>
          </w:p>
        </w:tc>
      </w:tr>
      <w:tr w:rsidR="00A2283C" w:rsidTr="00D82F0C">
        <w:trPr>
          <w:trHeight w:val="375"/>
        </w:trPr>
        <w:tc>
          <w:tcPr>
            <w:tcW w:w="2560" w:type="dxa"/>
            <w:tcBorders>
              <w:top w:val="nil"/>
              <w:left w:val="single" w:sz="4" w:space="0" w:color="auto"/>
              <w:bottom w:val="single" w:sz="4" w:space="0" w:color="auto"/>
              <w:right w:val="single" w:sz="4" w:space="0" w:color="auto"/>
            </w:tcBorders>
            <w:noWrap/>
            <w:vAlign w:val="bottom"/>
          </w:tcPr>
          <w:p w:rsidR="00A2283C" w:rsidRDefault="00A2283C" w:rsidP="00BB45E3">
            <w:pPr>
              <w:tabs>
                <w:tab w:val="left" w:pos="708"/>
              </w:tabs>
              <w:ind w:right="24"/>
              <w:rPr>
                <w:sz w:val="28"/>
                <w:szCs w:val="28"/>
              </w:rPr>
            </w:pPr>
            <w:r>
              <w:rPr>
                <w:sz w:val="28"/>
                <w:szCs w:val="28"/>
              </w:rPr>
              <w:t>Военкомат (субвенция)</w:t>
            </w:r>
          </w:p>
        </w:tc>
        <w:tc>
          <w:tcPr>
            <w:tcW w:w="2320" w:type="dxa"/>
            <w:tcBorders>
              <w:top w:val="nil"/>
              <w:left w:val="nil"/>
              <w:bottom w:val="single" w:sz="4" w:space="0" w:color="auto"/>
              <w:right w:val="single" w:sz="4" w:space="0" w:color="auto"/>
            </w:tcBorders>
            <w:noWrap/>
            <w:vAlign w:val="bottom"/>
          </w:tcPr>
          <w:p w:rsidR="00A2283C" w:rsidRDefault="00A2283C" w:rsidP="00BB45E3">
            <w:pPr>
              <w:tabs>
                <w:tab w:val="left" w:pos="708"/>
              </w:tabs>
              <w:ind w:right="24"/>
              <w:jc w:val="center"/>
              <w:rPr>
                <w:sz w:val="28"/>
                <w:szCs w:val="28"/>
              </w:rPr>
            </w:pPr>
            <w:r>
              <w:rPr>
                <w:sz w:val="28"/>
                <w:szCs w:val="28"/>
              </w:rPr>
              <w:t>164,7</w:t>
            </w:r>
          </w:p>
        </w:tc>
        <w:tc>
          <w:tcPr>
            <w:tcW w:w="4495" w:type="dxa"/>
            <w:tcBorders>
              <w:top w:val="nil"/>
              <w:left w:val="nil"/>
              <w:bottom w:val="single" w:sz="4" w:space="0" w:color="auto"/>
              <w:right w:val="single" w:sz="4" w:space="0" w:color="auto"/>
            </w:tcBorders>
            <w:noWrap/>
            <w:vAlign w:val="bottom"/>
          </w:tcPr>
          <w:p w:rsidR="00A2283C" w:rsidRDefault="00A2283C" w:rsidP="00BB45E3">
            <w:pPr>
              <w:tabs>
                <w:tab w:val="left" w:pos="708"/>
              </w:tabs>
              <w:ind w:right="24"/>
              <w:jc w:val="center"/>
              <w:rPr>
                <w:sz w:val="28"/>
                <w:szCs w:val="28"/>
              </w:rPr>
            </w:pPr>
            <w:r>
              <w:rPr>
                <w:sz w:val="28"/>
                <w:szCs w:val="28"/>
              </w:rPr>
              <w:t>164,7</w:t>
            </w:r>
          </w:p>
        </w:tc>
      </w:tr>
      <w:tr w:rsidR="00A2283C" w:rsidTr="00D82F0C">
        <w:trPr>
          <w:trHeight w:val="375"/>
        </w:trPr>
        <w:tc>
          <w:tcPr>
            <w:tcW w:w="2560" w:type="dxa"/>
            <w:tcBorders>
              <w:top w:val="nil"/>
              <w:left w:val="single" w:sz="4" w:space="0" w:color="auto"/>
              <w:bottom w:val="single" w:sz="4" w:space="0" w:color="auto"/>
              <w:right w:val="single" w:sz="4" w:space="0" w:color="auto"/>
            </w:tcBorders>
            <w:noWrap/>
            <w:vAlign w:val="bottom"/>
          </w:tcPr>
          <w:p w:rsidR="00A2283C" w:rsidRDefault="00A2283C" w:rsidP="00BB45E3">
            <w:pPr>
              <w:tabs>
                <w:tab w:val="left" w:pos="708"/>
              </w:tabs>
              <w:ind w:right="24"/>
              <w:rPr>
                <w:sz w:val="28"/>
                <w:szCs w:val="28"/>
              </w:rPr>
            </w:pPr>
            <w:r>
              <w:rPr>
                <w:sz w:val="28"/>
                <w:szCs w:val="28"/>
              </w:rPr>
              <w:t>Содержание админ комиссий</w:t>
            </w:r>
          </w:p>
        </w:tc>
        <w:tc>
          <w:tcPr>
            <w:tcW w:w="2320" w:type="dxa"/>
            <w:tcBorders>
              <w:top w:val="nil"/>
              <w:left w:val="nil"/>
              <w:bottom w:val="single" w:sz="4" w:space="0" w:color="auto"/>
              <w:right w:val="single" w:sz="4" w:space="0" w:color="auto"/>
            </w:tcBorders>
            <w:noWrap/>
            <w:vAlign w:val="bottom"/>
          </w:tcPr>
          <w:p w:rsidR="00A2283C" w:rsidRDefault="00A2283C" w:rsidP="00BB45E3">
            <w:pPr>
              <w:tabs>
                <w:tab w:val="left" w:pos="708"/>
              </w:tabs>
              <w:ind w:right="24"/>
              <w:jc w:val="center"/>
              <w:rPr>
                <w:sz w:val="28"/>
                <w:szCs w:val="28"/>
              </w:rPr>
            </w:pPr>
            <w:r>
              <w:rPr>
                <w:sz w:val="28"/>
                <w:szCs w:val="28"/>
              </w:rPr>
              <w:t>0,2</w:t>
            </w:r>
          </w:p>
        </w:tc>
        <w:tc>
          <w:tcPr>
            <w:tcW w:w="4495" w:type="dxa"/>
            <w:tcBorders>
              <w:top w:val="nil"/>
              <w:left w:val="nil"/>
              <w:bottom w:val="single" w:sz="4" w:space="0" w:color="auto"/>
              <w:right w:val="single" w:sz="4" w:space="0" w:color="auto"/>
            </w:tcBorders>
            <w:noWrap/>
            <w:vAlign w:val="bottom"/>
          </w:tcPr>
          <w:p w:rsidR="00A2283C" w:rsidRDefault="00A2283C" w:rsidP="00BB45E3">
            <w:pPr>
              <w:tabs>
                <w:tab w:val="left" w:pos="708"/>
              </w:tabs>
              <w:ind w:right="24"/>
              <w:jc w:val="center"/>
              <w:rPr>
                <w:sz w:val="28"/>
                <w:szCs w:val="28"/>
              </w:rPr>
            </w:pPr>
            <w:r>
              <w:rPr>
                <w:sz w:val="28"/>
                <w:szCs w:val="28"/>
              </w:rPr>
              <w:t>0,2</w:t>
            </w:r>
          </w:p>
        </w:tc>
      </w:tr>
      <w:tr w:rsidR="00A2283C" w:rsidTr="00D82F0C">
        <w:trPr>
          <w:trHeight w:val="375"/>
        </w:trPr>
        <w:tc>
          <w:tcPr>
            <w:tcW w:w="2560" w:type="dxa"/>
            <w:tcBorders>
              <w:top w:val="nil"/>
              <w:left w:val="single" w:sz="4" w:space="0" w:color="auto"/>
              <w:bottom w:val="single" w:sz="4" w:space="0" w:color="auto"/>
              <w:right w:val="single" w:sz="4" w:space="0" w:color="auto"/>
            </w:tcBorders>
            <w:noWrap/>
            <w:vAlign w:val="bottom"/>
          </w:tcPr>
          <w:p w:rsidR="00A2283C" w:rsidRDefault="00A2283C" w:rsidP="00BB45E3">
            <w:pPr>
              <w:tabs>
                <w:tab w:val="left" w:pos="708"/>
              </w:tabs>
              <w:ind w:right="24"/>
              <w:rPr>
                <w:i/>
                <w:iCs/>
                <w:sz w:val="28"/>
                <w:szCs w:val="28"/>
              </w:rPr>
            </w:pPr>
            <w:r>
              <w:rPr>
                <w:i/>
                <w:iCs/>
                <w:sz w:val="28"/>
                <w:szCs w:val="28"/>
              </w:rPr>
              <w:t>Субсидии</w:t>
            </w:r>
          </w:p>
        </w:tc>
        <w:tc>
          <w:tcPr>
            <w:tcW w:w="2320" w:type="dxa"/>
            <w:tcBorders>
              <w:top w:val="nil"/>
              <w:left w:val="nil"/>
              <w:bottom w:val="single" w:sz="4" w:space="0" w:color="auto"/>
              <w:right w:val="single" w:sz="4" w:space="0" w:color="auto"/>
            </w:tcBorders>
            <w:noWrap/>
            <w:vAlign w:val="bottom"/>
          </w:tcPr>
          <w:p w:rsidR="00A2283C" w:rsidRDefault="00A2283C" w:rsidP="00BB45E3">
            <w:pPr>
              <w:tabs>
                <w:tab w:val="left" w:pos="708"/>
              </w:tabs>
              <w:ind w:right="24"/>
              <w:jc w:val="center"/>
              <w:rPr>
                <w:i/>
                <w:iCs/>
                <w:sz w:val="28"/>
                <w:szCs w:val="28"/>
              </w:rPr>
            </w:pPr>
            <w:r>
              <w:rPr>
                <w:i/>
                <w:iCs/>
                <w:sz w:val="28"/>
                <w:szCs w:val="28"/>
              </w:rPr>
              <w:t>937,5</w:t>
            </w:r>
          </w:p>
        </w:tc>
        <w:tc>
          <w:tcPr>
            <w:tcW w:w="4495" w:type="dxa"/>
            <w:tcBorders>
              <w:top w:val="nil"/>
              <w:left w:val="nil"/>
              <w:bottom w:val="single" w:sz="4" w:space="0" w:color="auto"/>
              <w:right w:val="single" w:sz="4" w:space="0" w:color="auto"/>
            </w:tcBorders>
            <w:noWrap/>
            <w:vAlign w:val="bottom"/>
          </w:tcPr>
          <w:p w:rsidR="00A2283C" w:rsidRDefault="00A2283C" w:rsidP="00BB45E3">
            <w:pPr>
              <w:tabs>
                <w:tab w:val="left" w:pos="708"/>
              </w:tabs>
              <w:ind w:right="24"/>
              <w:jc w:val="center"/>
              <w:rPr>
                <w:i/>
                <w:iCs/>
                <w:sz w:val="28"/>
                <w:szCs w:val="28"/>
              </w:rPr>
            </w:pPr>
            <w:r>
              <w:rPr>
                <w:i/>
                <w:iCs/>
                <w:sz w:val="28"/>
                <w:szCs w:val="28"/>
              </w:rPr>
              <w:t>937,5</w:t>
            </w:r>
          </w:p>
        </w:tc>
      </w:tr>
    </w:tbl>
    <w:p w:rsidR="00A2283C" w:rsidRDefault="00A2283C" w:rsidP="00BB45E3">
      <w:pPr>
        <w:tabs>
          <w:tab w:val="left" w:pos="708"/>
        </w:tabs>
        <w:ind w:left="170" w:right="24" w:firstLine="1248"/>
        <w:jc w:val="both"/>
        <w:rPr>
          <w:sz w:val="28"/>
          <w:szCs w:val="28"/>
        </w:rPr>
      </w:pPr>
    </w:p>
    <w:p w:rsidR="00A2283C" w:rsidRDefault="00A2283C" w:rsidP="00170E37">
      <w:pPr>
        <w:ind w:firstLine="708"/>
        <w:jc w:val="both"/>
        <w:rPr>
          <w:sz w:val="28"/>
          <w:szCs w:val="28"/>
        </w:rPr>
      </w:pPr>
      <w:r>
        <w:rPr>
          <w:sz w:val="28"/>
          <w:szCs w:val="28"/>
        </w:rPr>
        <w:t>За 2015 год в бюджет Костино-Быстрянского сельского  поселения поступило налоговых и неналоговых доходов 3664,7 тыс. рублей, что составляет 102,7% от уточненных плановых назначений на отчетный период (3570,0 тыс. рублей). По сравнению с аналогичным периодом 2014 года произошло увеличение собственных доходов на 961,2 тыс. рублей в связи с поступлением в отчетном периоде 2015 года акцизов по подакцизным товарам в сумме 878,9 тыс. рублей, поступлений по единому сельскохозяйственному налогу на 121,9 тыс. рублей, налога, взимаемого в связи с применением упрощенной системы налогообложения 12,1 тыс. рублей, доходов от продажи земельных участков на 107,9 тыс. рублей, доходов от реализации имущества на 60,0 тыс. рублей.</w:t>
      </w:r>
    </w:p>
    <w:p w:rsidR="00A2283C" w:rsidRDefault="00A2283C" w:rsidP="00170E37">
      <w:pPr>
        <w:ind w:firstLine="708"/>
        <w:jc w:val="both"/>
        <w:rPr>
          <w:sz w:val="28"/>
          <w:szCs w:val="28"/>
        </w:rPr>
      </w:pPr>
      <w:r>
        <w:rPr>
          <w:sz w:val="28"/>
          <w:szCs w:val="28"/>
        </w:rPr>
        <w:t>В 2015 году удельный вес налоговых доходов составляет 90% или 3299,2 тыс. рублей. В аналогичном периоде 2014 года удельный вес налоговых доходов составлял 91,8 % или 2 482,8 тыс. рублей.</w:t>
      </w:r>
    </w:p>
    <w:p w:rsidR="00A2283C" w:rsidRDefault="00A2283C" w:rsidP="00170E37">
      <w:pPr>
        <w:ind w:firstLine="708"/>
        <w:jc w:val="both"/>
        <w:rPr>
          <w:sz w:val="28"/>
          <w:szCs w:val="28"/>
        </w:rPr>
      </w:pPr>
      <w:r>
        <w:rPr>
          <w:sz w:val="28"/>
          <w:szCs w:val="28"/>
        </w:rPr>
        <w:t xml:space="preserve">В течение 2015 года в бюджет поселения поступили </w:t>
      </w:r>
      <w:r w:rsidRPr="000655DF">
        <w:rPr>
          <w:b/>
          <w:sz w:val="28"/>
          <w:szCs w:val="28"/>
        </w:rPr>
        <w:t>акцизы по подакцизным товарам</w:t>
      </w:r>
      <w:r>
        <w:rPr>
          <w:sz w:val="28"/>
          <w:szCs w:val="28"/>
        </w:rPr>
        <w:t xml:space="preserve"> в сумме 878,9 тыс. рублей, в том числе: </w:t>
      </w:r>
    </w:p>
    <w:p w:rsidR="00A2283C" w:rsidRDefault="00A2283C" w:rsidP="00170E37">
      <w:pPr>
        <w:ind w:firstLine="708"/>
        <w:jc w:val="both"/>
        <w:rPr>
          <w:sz w:val="28"/>
          <w:szCs w:val="28"/>
        </w:rPr>
      </w:pPr>
      <w:r>
        <w:rPr>
          <w:sz w:val="28"/>
          <w:szCs w:val="28"/>
        </w:rPr>
        <w:t>доходы от уплаты акцизов на дизельное топливо – 306,4 тыс. рублей;</w:t>
      </w:r>
    </w:p>
    <w:p w:rsidR="00A2283C" w:rsidRDefault="00A2283C" w:rsidP="00170E37">
      <w:pPr>
        <w:ind w:firstLine="708"/>
        <w:jc w:val="both"/>
        <w:rPr>
          <w:sz w:val="28"/>
          <w:szCs w:val="28"/>
        </w:rPr>
      </w:pPr>
      <w:r>
        <w:rPr>
          <w:sz w:val="28"/>
          <w:szCs w:val="28"/>
        </w:rPr>
        <w:t>доходы от уплаты акцизов на моторные масла для дизельных и (или) карбюраторных (инжекторных) двигателей – 8,3 тыс. рублей;</w:t>
      </w:r>
    </w:p>
    <w:p w:rsidR="00A2283C" w:rsidRDefault="00A2283C" w:rsidP="00170E37">
      <w:pPr>
        <w:ind w:firstLine="708"/>
        <w:jc w:val="both"/>
        <w:rPr>
          <w:sz w:val="28"/>
          <w:szCs w:val="28"/>
        </w:rPr>
      </w:pPr>
      <w:r>
        <w:rPr>
          <w:sz w:val="28"/>
          <w:szCs w:val="28"/>
        </w:rPr>
        <w:t>доходы от уплаты акцизов на автомобильный бензин – 603,6 тыс. рублей;</w:t>
      </w:r>
    </w:p>
    <w:p w:rsidR="00A2283C" w:rsidRDefault="00A2283C" w:rsidP="00170E37">
      <w:pPr>
        <w:ind w:firstLine="708"/>
        <w:jc w:val="both"/>
        <w:rPr>
          <w:sz w:val="28"/>
          <w:szCs w:val="28"/>
        </w:rPr>
      </w:pPr>
      <w:r>
        <w:rPr>
          <w:sz w:val="28"/>
          <w:szCs w:val="28"/>
        </w:rPr>
        <w:t>доходы от уплаты акцизов на прямогонный бензин в сумме – -39,4 тыс. рублей.</w:t>
      </w:r>
    </w:p>
    <w:p w:rsidR="00A2283C" w:rsidRDefault="00A2283C" w:rsidP="00170E37">
      <w:pPr>
        <w:ind w:firstLine="708"/>
        <w:jc w:val="both"/>
        <w:rPr>
          <w:sz w:val="28"/>
          <w:szCs w:val="28"/>
        </w:rPr>
      </w:pPr>
      <w:r>
        <w:rPr>
          <w:sz w:val="28"/>
          <w:szCs w:val="28"/>
        </w:rPr>
        <w:t>Поступившая сумма является источником формирования муниципального  Дорожного фонда, средства которого идут на разработку ПСД, ремонт и содержание дорог в поселении.</w:t>
      </w:r>
    </w:p>
    <w:p w:rsidR="00A2283C" w:rsidRDefault="00A2283C" w:rsidP="00170E37">
      <w:pPr>
        <w:ind w:firstLine="708"/>
        <w:jc w:val="both"/>
        <w:rPr>
          <w:sz w:val="28"/>
          <w:szCs w:val="28"/>
        </w:rPr>
      </w:pPr>
      <w:r>
        <w:rPr>
          <w:sz w:val="28"/>
          <w:szCs w:val="28"/>
        </w:rPr>
        <w:t>Удельный вес данного налога составляет 24% собственных доходов.</w:t>
      </w:r>
    </w:p>
    <w:p w:rsidR="00A2283C" w:rsidRDefault="00A2283C" w:rsidP="00170E37">
      <w:pPr>
        <w:ind w:firstLine="708"/>
        <w:jc w:val="both"/>
        <w:rPr>
          <w:sz w:val="28"/>
          <w:szCs w:val="28"/>
        </w:rPr>
      </w:pPr>
      <w:r>
        <w:rPr>
          <w:sz w:val="28"/>
          <w:szCs w:val="28"/>
        </w:rPr>
        <w:t xml:space="preserve">Основным источником собственных доходов в бюджет Костино-Быстрянского сельского поселения является </w:t>
      </w:r>
      <w:r w:rsidRPr="00234212">
        <w:rPr>
          <w:b/>
          <w:sz w:val="28"/>
          <w:szCs w:val="28"/>
        </w:rPr>
        <w:t>земельный налог</w:t>
      </w:r>
      <w:r>
        <w:rPr>
          <w:sz w:val="28"/>
          <w:szCs w:val="28"/>
        </w:rPr>
        <w:t xml:space="preserve">. Его поступления за 2015 год составили 1646,1 тыс. рублей, что составляет 100% от плана местного бюджета за отчетный период (1645,9 тыс. рублей). </w:t>
      </w:r>
      <w:r w:rsidRPr="00B375F8">
        <w:rPr>
          <w:sz w:val="28"/>
          <w:szCs w:val="28"/>
        </w:rPr>
        <w:t xml:space="preserve">По сравнению с </w:t>
      </w:r>
      <w:r>
        <w:rPr>
          <w:sz w:val="28"/>
          <w:szCs w:val="28"/>
        </w:rPr>
        <w:t>аналогичным периодом прошлого года</w:t>
      </w:r>
      <w:r w:rsidRPr="00B375F8">
        <w:rPr>
          <w:sz w:val="28"/>
          <w:szCs w:val="28"/>
        </w:rPr>
        <w:t xml:space="preserve"> </w:t>
      </w:r>
      <w:r>
        <w:rPr>
          <w:sz w:val="28"/>
          <w:szCs w:val="28"/>
        </w:rPr>
        <w:t xml:space="preserve">снижение  поступления налога на 269,4 </w:t>
      </w:r>
      <w:r w:rsidRPr="00B375F8">
        <w:rPr>
          <w:sz w:val="28"/>
          <w:szCs w:val="28"/>
        </w:rPr>
        <w:t xml:space="preserve">тыс. рублей </w:t>
      </w:r>
      <w:r>
        <w:rPr>
          <w:sz w:val="28"/>
          <w:szCs w:val="28"/>
        </w:rPr>
        <w:t xml:space="preserve">обусловлено погашением недоимки собственниками </w:t>
      </w:r>
      <w:r w:rsidRPr="00B375F8">
        <w:rPr>
          <w:sz w:val="28"/>
          <w:szCs w:val="28"/>
        </w:rPr>
        <w:t xml:space="preserve">земельных долей </w:t>
      </w:r>
      <w:r>
        <w:rPr>
          <w:sz w:val="28"/>
          <w:szCs w:val="28"/>
        </w:rPr>
        <w:t>ООО «Зерно Дон» в 2014 году за 2013 год</w:t>
      </w:r>
      <w:r w:rsidRPr="00B375F8">
        <w:rPr>
          <w:sz w:val="28"/>
          <w:szCs w:val="28"/>
        </w:rPr>
        <w:t>.</w:t>
      </w:r>
      <w:r>
        <w:rPr>
          <w:sz w:val="28"/>
          <w:szCs w:val="28"/>
        </w:rPr>
        <w:t xml:space="preserve"> Удельный вес данного налога составляет 44,9% собственных доходов. Основными плательщиками являются пайщики ООО «Зерно Дон», КФХ Любченко, КФХ «Гранит», КФХ «Юлия».</w:t>
      </w:r>
    </w:p>
    <w:p w:rsidR="00A2283C" w:rsidRDefault="00A2283C" w:rsidP="00170E37">
      <w:pPr>
        <w:ind w:firstLine="720"/>
        <w:jc w:val="both"/>
        <w:rPr>
          <w:sz w:val="28"/>
          <w:szCs w:val="28"/>
        </w:rPr>
      </w:pPr>
      <w:r w:rsidRPr="00E11480">
        <w:rPr>
          <w:sz w:val="28"/>
          <w:szCs w:val="28"/>
        </w:rPr>
        <w:t xml:space="preserve">Ведется </w:t>
      </w:r>
      <w:r>
        <w:rPr>
          <w:sz w:val="28"/>
          <w:szCs w:val="28"/>
        </w:rPr>
        <w:t xml:space="preserve">постоянная </w:t>
      </w:r>
      <w:r w:rsidRPr="00E11480">
        <w:rPr>
          <w:sz w:val="28"/>
          <w:szCs w:val="28"/>
        </w:rPr>
        <w:t>работа по</w:t>
      </w:r>
      <w:r>
        <w:rPr>
          <w:sz w:val="28"/>
          <w:szCs w:val="28"/>
        </w:rPr>
        <w:t xml:space="preserve"> собираемости земельного налога:</w:t>
      </w:r>
      <w:r w:rsidRPr="00E11480">
        <w:rPr>
          <w:sz w:val="28"/>
          <w:szCs w:val="28"/>
        </w:rPr>
        <w:t xml:space="preserve"> всем налогоплательщикам вручены </w:t>
      </w:r>
      <w:r>
        <w:rPr>
          <w:sz w:val="28"/>
          <w:szCs w:val="28"/>
        </w:rPr>
        <w:t xml:space="preserve">налоговые </w:t>
      </w:r>
      <w:r w:rsidRPr="00E11480">
        <w:rPr>
          <w:sz w:val="28"/>
          <w:szCs w:val="28"/>
        </w:rPr>
        <w:t>уведомления, требования об уплате налога, опубликовано обраще</w:t>
      </w:r>
      <w:r>
        <w:rPr>
          <w:sz w:val="28"/>
          <w:szCs w:val="28"/>
        </w:rPr>
        <w:t>ние к жителям по уплате налогов, о нарастающей пени, ведется сотрудничество по сбору налоговых платежей со службой судебных приставов</w:t>
      </w:r>
      <w:r w:rsidRPr="00A44415">
        <w:rPr>
          <w:sz w:val="28"/>
          <w:szCs w:val="28"/>
        </w:rPr>
        <w:t>.</w:t>
      </w:r>
    </w:p>
    <w:p w:rsidR="00A2283C" w:rsidRDefault="00A2283C" w:rsidP="00170E37">
      <w:pPr>
        <w:ind w:firstLine="720"/>
        <w:jc w:val="both"/>
        <w:rPr>
          <w:sz w:val="28"/>
          <w:szCs w:val="28"/>
        </w:rPr>
      </w:pPr>
      <w:r w:rsidRPr="00504D74">
        <w:rPr>
          <w:bCs/>
          <w:snapToGrid w:val="0"/>
          <w:sz w:val="28"/>
          <w:szCs w:val="28"/>
        </w:rPr>
        <w:t>При проведении в 201</w:t>
      </w:r>
      <w:r>
        <w:rPr>
          <w:bCs/>
          <w:snapToGrid w:val="0"/>
          <w:sz w:val="28"/>
          <w:szCs w:val="28"/>
        </w:rPr>
        <w:t>5</w:t>
      </w:r>
      <w:r w:rsidRPr="00504D74">
        <w:rPr>
          <w:bCs/>
          <w:snapToGrid w:val="0"/>
          <w:sz w:val="28"/>
          <w:szCs w:val="28"/>
        </w:rPr>
        <w:t xml:space="preserve"> году муниципального земельного контроля  целевого использования земли, фактов использования земли не по целевому назначению выявлено не было</w:t>
      </w:r>
      <w:r>
        <w:rPr>
          <w:bCs/>
          <w:snapToGrid w:val="0"/>
          <w:sz w:val="28"/>
          <w:szCs w:val="28"/>
        </w:rPr>
        <w:t>,</w:t>
      </w:r>
      <w:r>
        <w:rPr>
          <w:sz w:val="28"/>
          <w:szCs w:val="28"/>
        </w:rPr>
        <w:t xml:space="preserve"> контроль за использованием земель в 2016 году  сохраняется.</w:t>
      </w:r>
    </w:p>
    <w:p w:rsidR="00A2283C" w:rsidRDefault="00A2283C" w:rsidP="00170E37">
      <w:pPr>
        <w:ind w:firstLine="720"/>
        <w:jc w:val="both"/>
        <w:rPr>
          <w:sz w:val="28"/>
          <w:szCs w:val="28"/>
        </w:rPr>
      </w:pPr>
      <w:r>
        <w:rPr>
          <w:sz w:val="28"/>
          <w:szCs w:val="28"/>
        </w:rPr>
        <w:t xml:space="preserve">Согласно заключенного соглашения с МИФНС №22 по Ростовской области до 1 февраля 2016 года в налоговую инспекцию планируются к передаче уточненные сведения о земельных участках в электронном виде с использованием программного комплекса «ЗУМО». </w:t>
      </w:r>
    </w:p>
    <w:p w:rsidR="00A2283C" w:rsidRDefault="00A2283C" w:rsidP="00170E37">
      <w:pPr>
        <w:ind w:firstLine="708"/>
        <w:jc w:val="both"/>
        <w:rPr>
          <w:sz w:val="28"/>
          <w:szCs w:val="28"/>
        </w:rPr>
      </w:pPr>
      <w:r>
        <w:rPr>
          <w:sz w:val="28"/>
          <w:szCs w:val="28"/>
        </w:rPr>
        <w:t xml:space="preserve">Важным источником доходов в бюджет поселения является </w:t>
      </w:r>
      <w:r w:rsidRPr="00234212">
        <w:rPr>
          <w:b/>
          <w:sz w:val="28"/>
          <w:szCs w:val="28"/>
        </w:rPr>
        <w:t>налог на доходы физических лиц</w:t>
      </w:r>
      <w:r>
        <w:rPr>
          <w:sz w:val="28"/>
          <w:szCs w:val="28"/>
        </w:rPr>
        <w:t>, поступления которого за 2015 год составили 518,5 тыс. рублей, что составляет 100%  от плановых назначений на отчетный период 2015 года (518,3 тыс. рублей).</w:t>
      </w:r>
      <w:r w:rsidRPr="004917E8">
        <w:rPr>
          <w:sz w:val="28"/>
          <w:szCs w:val="28"/>
        </w:rPr>
        <w:t xml:space="preserve"> </w:t>
      </w:r>
      <w:r>
        <w:rPr>
          <w:sz w:val="28"/>
          <w:szCs w:val="28"/>
        </w:rPr>
        <w:t xml:space="preserve">Удельный вес в собственных доходах составляет 14,2%. По сравнению с аналогичным периодом 2014 года рост поступлений данного налога на 71,5 тыс. рублей обусловлен повышением минимального размера оплаты труда. Основными плательщиками этого налога являются Новопавловское отделение ООО «Зерно Дон», КФХ Любченко, МБОУ «Ново-Павловская СОШ». </w:t>
      </w:r>
    </w:p>
    <w:p w:rsidR="00A2283C" w:rsidRDefault="00A2283C" w:rsidP="00170E37">
      <w:pPr>
        <w:ind w:firstLine="708"/>
        <w:jc w:val="both"/>
        <w:rPr>
          <w:sz w:val="28"/>
          <w:szCs w:val="28"/>
        </w:rPr>
      </w:pPr>
      <w:r w:rsidRPr="004547C6">
        <w:rPr>
          <w:sz w:val="28"/>
          <w:szCs w:val="28"/>
        </w:rPr>
        <w:t xml:space="preserve">Поступления </w:t>
      </w:r>
      <w:r w:rsidRPr="004547C6">
        <w:rPr>
          <w:b/>
          <w:sz w:val="28"/>
          <w:szCs w:val="28"/>
        </w:rPr>
        <w:t>единого сельскохозяйственного налога</w:t>
      </w:r>
      <w:r>
        <w:rPr>
          <w:sz w:val="28"/>
          <w:szCs w:val="28"/>
        </w:rPr>
        <w:t xml:space="preserve"> за </w:t>
      </w:r>
      <w:r w:rsidRPr="004547C6">
        <w:rPr>
          <w:sz w:val="28"/>
          <w:szCs w:val="28"/>
        </w:rPr>
        <w:t>201</w:t>
      </w:r>
      <w:r>
        <w:rPr>
          <w:sz w:val="28"/>
          <w:szCs w:val="28"/>
        </w:rPr>
        <w:t>5</w:t>
      </w:r>
      <w:r w:rsidRPr="004547C6">
        <w:rPr>
          <w:sz w:val="28"/>
          <w:szCs w:val="28"/>
        </w:rPr>
        <w:t xml:space="preserve"> год</w:t>
      </w:r>
      <w:r>
        <w:rPr>
          <w:sz w:val="28"/>
          <w:szCs w:val="28"/>
        </w:rPr>
        <w:t xml:space="preserve"> </w:t>
      </w:r>
      <w:r w:rsidRPr="004547C6">
        <w:rPr>
          <w:sz w:val="28"/>
          <w:szCs w:val="28"/>
        </w:rPr>
        <w:t>состав</w:t>
      </w:r>
      <w:r>
        <w:rPr>
          <w:sz w:val="28"/>
          <w:szCs w:val="28"/>
        </w:rPr>
        <w:t xml:space="preserve">или 155,6 тыс. рублей, что больше уровня аналогичного периода 2014 года на 121,9 тыс. рублей. Увеличение поступлений связано с ростом налогооблагаемой базы сельхозтоваропроизводителей.  </w:t>
      </w:r>
    </w:p>
    <w:p w:rsidR="00A2283C" w:rsidRDefault="00A2283C" w:rsidP="00170E37">
      <w:pPr>
        <w:ind w:firstLine="708"/>
        <w:jc w:val="both"/>
        <w:rPr>
          <w:sz w:val="28"/>
          <w:szCs w:val="28"/>
        </w:rPr>
      </w:pPr>
      <w:r w:rsidRPr="006C33CF">
        <w:rPr>
          <w:b/>
          <w:sz w:val="28"/>
          <w:szCs w:val="28"/>
        </w:rPr>
        <w:t>Налог, взимаемый  в связи с применением упрощенной системы</w:t>
      </w:r>
      <w:r w:rsidRPr="006C33CF">
        <w:rPr>
          <w:sz w:val="28"/>
          <w:szCs w:val="28"/>
        </w:rPr>
        <w:t xml:space="preserve"> </w:t>
      </w:r>
      <w:r w:rsidRPr="006C33CF">
        <w:rPr>
          <w:b/>
          <w:sz w:val="28"/>
          <w:szCs w:val="28"/>
        </w:rPr>
        <w:t>налогообложения,</w:t>
      </w:r>
      <w:r w:rsidRPr="006C33CF">
        <w:rPr>
          <w:sz w:val="28"/>
          <w:szCs w:val="28"/>
        </w:rPr>
        <w:t xml:space="preserve"> за </w:t>
      </w:r>
      <w:r>
        <w:rPr>
          <w:sz w:val="28"/>
          <w:szCs w:val="28"/>
        </w:rPr>
        <w:t xml:space="preserve">отчетный период </w:t>
      </w:r>
      <w:r w:rsidRPr="006C33CF">
        <w:rPr>
          <w:sz w:val="28"/>
          <w:szCs w:val="28"/>
        </w:rPr>
        <w:t>201</w:t>
      </w:r>
      <w:r>
        <w:rPr>
          <w:sz w:val="28"/>
          <w:szCs w:val="28"/>
        </w:rPr>
        <w:t>5</w:t>
      </w:r>
      <w:r w:rsidRPr="006C33CF">
        <w:rPr>
          <w:sz w:val="28"/>
          <w:szCs w:val="28"/>
        </w:rPr>
        <w:t xml:space="preserve"> год</w:t>
      </w:r>
      <w:r>
        <w:rPr>
          <w:sz w:val="28"/>
          <w:szCs w:val="28"/>
        </w:rPr>
        <w:t>а</w:t>
      </w:r>
      <w:r w:rsidRPr="006C33CF">
        <w:rPr>
          <w:sz w:val="28"/>
          <w:szCs w:val="28"/>
        </w:rPr>
        <w:t xml:space="preserve"> поступил в бюджет поселения в сумме </w:t>
      </w:r>
      <w:r>
        <w:rPr>
          <w:sz w:val="28"/>
          <w:szCs w:val="28"/>
        </w:rPr>
        <w:t>27,1</w:t>
      </w:r>
      <w:r w:rsidRPr="006C33CF">
        <w:rPr>
          <w:sz w:val="28"/>
          <w:szCs w:val="28"/>
        </w:rPr>
        <w:t xml:space="preserve"> тыс. рублей, </w:t>
      </w:r>
      <w:r>
        <w:rPr>
          <w:sz w:val="28"/>
          <w:szCs w:val="28"/>
        </w:rPr>
        <w:t>увеличение на 12,1</w:t>
      </w:r>
      <w:r w:rsidRPr="006C33CF">
        <w:rPr>
          <w:sz w:val="28"/>
          <w:szCs w:val="28"/>
        </w:rPr>
        <w:t xml:space="preserve"> тыс. рублей по сравнению с  аналогичным периодом 201</w:t>
      </w:r>
      <w:r>
        <w:rPr>
          <w:sz w:val="28"/>
          <w:szCs w:val="28"/>
        </w:rPr>
        <w:t>4</w:t>
      </w:r>
      <w:r w:rsidRPr="006C33CF">
        <w:rPr>
          <w:sz w:val="28"/>
          <w:szCs w:val="28"/>
        </w:rPr>
        <w:t xml:space="preserve"> года </w:t>
      </w:r>
      <w:r>
        <w:rPr>
          <w:sz w:val="28"/>
          <w:szCs w:val="28"/>
        </w:rPr>
        <w:t>обусловлено ростом налогооблагаемой базы</w:t>
      </w:r>
      <w:r w:rsidRPr="006C33CF">
        <w:rPr>
          <w:sz w:val="28"/>
          <w:szCs w:val="28"/>
        </w:rPr>
        <w:t>.</w:t>
      </w:r>
    </w:p>
    <w:p w:rsidR="00A2283C" w:rsidRDefault="00A2283C" w:rsidP="00170E37">
      <w:pPr>
        <w:ind w:firstLine="708"/>
        <w:jc w:val="both"/>
        <w:rPr>
          <w:sz w:val="28"/>
          <w:szCs w:val="28"/>
        </w:rPr>
      </w:pPr>
      <w:r w:rsidRPr="008D3907">
        <w:rPr>
          <w:sz w:val="28"/>
          <w:szCs w:val="28"/>
        </w:rPr>
        <w:t xml:space="preserve">В бюджет Костино-Быстрянского сельского  поселения в течение отчетного периода 2015 года поступления </w:t>
      </w:r>
      <w:r w:rsidRPr="008D3907">
        <w:rPr>
          <w:b/>
          <w:sz w:val="28"/>
          <w:szCs w:val="28"/>
        </w:rPr>
        <w:t xml:space="preserve">налога на имущество физических лиц </w:t>
      </w:r>
      <w:r>
        <w:rPr>
          <w:sz w:val="28"/>
          <w:szCs w:val="28"/>
        </w:rPr>
        <w:t>составили 69,6</w:t>
      </w:r>
      <w:r w:rsidRPr="008D3907">
        <w:rPr>
          <w:sz w:val="28"/>
          <w:szCs w:val="28"/>
        </w:rPr>
        <w:t xml:space="preserve"> тыс. рублей</w:t>
      </w:r>
      <w:r>
        <w:rPr>
          <w:sz w:val="28"/>
          <w:szCs w:val="28"/>
        </w:rPr>
        <w:t>, что составляет 103,4</w:t>
      </w:r>
      <w:r w:rsidRPr="008D3907">
        <w:rPr>
          <w:sz w:val="28"/>
          <w:szCs w:val="28"/>
        </w:rPr>
        <w:t xml:space="preserve">% от запланированной суммы данного налога на </w:t>
      </w:r>
      <w:r>
        <w:rPr>
          <w:sz w:val="28"/>
          <w:szCs w:val="28"/>
        </w:rPr>
        <w:t>отчетный период (67,3</w:t>
      </w:r>
      <w:r w:rsidRPr="008D3907">
        <w:rPr>
          <w:sz w:val="28"/>
          <w:szCs w:val="28"/>
        </w:rPr>
        <w:t xml:space="preserve"> тыс. рублей). </w:t>
      </w:r>
      <w:r>
        <w:rPr>
          <w:sz w:val="28"/>
          <w:szCs w:val="28"/>
        </w:rPr>
        <w:t xml:space="preserve">   </w:t>
      </w:r>
    </w:p>
    <w:p w:rsidR="00A2283C" w:rsidRDefault="00A2283C" w:rsidP="00170E37">
      <w:pPr>
        <w:ind w:firstLine="708"/>
        <w:jc w:val="both"/>
        <w:rPr>
          <w:sz w:val="28"/>
          <w:szCs w:val="28"/>
        </w:rPr>
      </w:pPr>
      <w:r w:rsidRPr="00574D75">
        <w:rPr>
          <w:sz w:val="28"/>
          <w:szCs w:val="28"/>
        </w:rPr>
        <w:t>Налог на имущество физических лиц поступает в бюджет поселения независимо от регистрации права собственности в юстиции. Все домовладения на территории поселения занесены в налоговую базу, в том числе и путем визуального осмотра. В юстиции из</w:t>
      </w:r>
      <w:r>
        <w:rPr>
          <w:sz w:val="28"/>
          <w:szCs w:val="28"/>
        </w:rPr>
        <w:t xml:space="preserve"> 866 дворов зарегистрировано 742</w:t>
      </w:r>
      <w:r w:rsidRPr="00574D75">
        <w:rPr>
          <w:sz w:val="28"/>
          <w:szCs w:val="28"/>
        </w:rPr>
        <w:t xml:space="preserve">, </w:t>
      </w:r>
      <w:r>
        <w:rPr>
          <w:sz w:val="28"/>
          <w:szCs w:val="28"/>
        </w:rPr>
        <w:t>остальные находятся в стадии оформления.</w:t>
      </w:r>
    </w:p>
    <w:p w:rsidR="00A2283C" w:rsidRPr="00EB1B66" w:rsidRDefault="00A2283C" w:rsidP="00170E37">
      <w:pPr>
        <w:ind w:firstLine="708"/>
        <w:jc w:val="both"/>
        <w:rPr>
          <w:sz w:val="28"/>
          <w:szCs w:val="28"/>
        </w:rPr>
      </w:pPr>
      <w:r>
        <w:rPr>
          <w:sz w:val="28"/>
          <w:szCs w:val="28"/>
        </w:rPr>
        <w:t>В отчетном периоде 2015 года</w:t>
      </w:r>
      <w:r w:rsidRPr="00D43B03">
        <w:rPr>
          <w:sz w:val="28"/>
          <w:szCs w:val="28"/>
        </w:rPr>
        <w:t xml:space="preserve"> </w:t>
      </w:r>
      <w:r>
        <w:rPr>
          <w:sz w:val="28"/>
          <w:szCs w:val="28"/>
        </w:rPr>
        <w:t>поступление</w:t>
      </w:r>
      <w:r w:rsidRPr="00D43B03">
        <w:rPr>
          <w:sz w:val="28"/>
          <w:szCs w:val="28"/>
        </w:rPr>
        <w:t xml:space="preserve"> </w:t>
      </w:r>
      <w:r w:rsidRPr="001131DE">
        <w:rPr>
          <w:b/>
          <w:sz w:val="28"/>
          <w:szCs w:val="28"/>
        </w:rPr>
        <w:t>государственной пошлины</w:t>
      </w:r>
      <w:r w:rsidRPr="00D43B03">
        <w:rPr>
          <w:sz w:val="28"/>
          <w:szCs w:val="28"/>
        </w:rPr>
        <w:t xml:space="preserve"> </w:t>
      </w:r>
      <w:r>
        <w:rPr>
          <w:sz w:val="28"/>
          <w:szCs w:val="28"/>
        </w:rPr>
        <w:t xml:space="preserve">составило 3,4 </w:t>
      </w:r>
      <w:r w:rsidRPr="00D43B03">
        <w:rPr>
          <w:sz w:val="28"/>
          <w:szCs w:val="28"/>
        </w:rPr>
        <w:t>тыс.</w:t>
      </w:r>
      <w:r>
        <w:rPr>
          <w:sz w:val="28"/>
          <w:szCs w:val="28"/>
        </w:rPr>
        <w:t xml:space="preserve"> </w:t>
      </w:r>
      <w:r w:rsidRPr="00D43B03">
        <w:rPr>
          <w:sz w:val="28"/>
          <w:szCs w:val="28"/>
        </w:rPr>
        <w:t>руб</w:t>
      </w:r>
      <w:r>
        <w:rPr>
          <w:sz w:val="28"/>
          <w:szCs w:val="28"/>
        </w:rPr>
        <w:t xml:space="preserve">лей. По сравнению с аналогичным периодом прошлого года произошел рост поступления госпошлины в результате увеличения количества заверенных доверенностей на оформление земельных участков на 1,0 тыс. рублей. </w:t>
      </w:r>
    </w:p>
    <w:p w:rsidR="00A2283C" w:rsidRDefault="00A2283C" w:rsidP="00170E37">
      <w:pPr>
        <w:ind w:firstLine="708"/>
        <w:jc w:val="both"/>
        <w:rPr>
          <w:sz w:val="28"/>
          <w:szCs w:val="28"/>
        </w:rPr>
      </w:pPr>
      <w:r>
        <w:rPr>
          <w:sz w:val="28"/>
          <w:szCs w:val="28"/>
        </w:rPr>
        <w:t xml:space="preserve">Поступления </w:t>
      </w:r>
      <w:r w:rsidRPr="001131DE">
        <w:rPr>
          <w:b/>
          <w:sz w:val="28"/>
          <w:szCs w:val="28"/>
        </w:rPr>
        <w:t>арендной платы за аренду имущества</w:t>
      </w:r>
      <w:r>
        <w:rPr>
          <w:sz w:val="28"/>
          <w:szCs w:val="28"/>
        </w:rPr>
        <w:t xml:space="preserve"> в отчетном периоде текущего года составили 117,8 тыс. рублей. Увеличение поступления арендной платы на 8,9 тыс. рублей обусловлено увеличением количества заключенных договоров (в 2015 году с ООО «ЭКО» по аренде котельной) и индексацией арендной платы. Задолженность по арендной плате отсутствует.</w:t>
      </w:r>
    </w:p>
    <w:p w:rsidR="00A2283C" w:rsidRDefault="00A2283C" w:rsidP="00170E37">
      <w:pPr>
        <w:ind w:firstLine="708"/>
        <w:jc w:val="both"/>
        <w:rPr>
          <w:sz w:val="28"/>
          <w:szCs w:val="28"/>
        </w:rPr>
      </w:pPr>
      <w:r>
        <w:rPr>
          <w:sz w:val="28"/>
          <w:szCs w:val="28"/>
        </w:rPr>
        <w:t xml:space="preserve">Поступления от </w:t>
      </w:r>
      <w:r w:rsidRPr="00906633">
        <w:rPr>
          <w:b/>
          <w:sz w:val="28"/>
          <w:szCs w:val="28"/>
        </w:rPr>
        <w:t>доходов от продажи материальных и нематериальных активов</w:t>
      </w:r>
      <w:r>
        <w:rPr>
          <w:sz w:val="28"/>
          <w:szCs w:val="28"/>
        </w:rPr>
        <w:t xml:space="preserve"> составляют 167,9 тыс. рублей, в том числе</w:t>
      </w:r>
    </w:p>
    <w:p w:rsidR="00A2283C" w:rsidRDefault="00A2283C" w:rsidP="00170E37">
      <w:pPr>
        <w:ind w:firstLine="708"/>
        <w:jc w:val="both"/>
        <w:rPr>
          <w:sz w:val="28"/>
          <w:szCs w:val="28"/>
        </w:rPr>
      </w:pPr>
      <w:r>
        <w:rPr>
          <w:sz w:val="28"/>
          <w:szCs w:val="28"/>
        </w:rPr>
        <w:t>доходы от реализации имущества – 60,0 тыс. рублей (продажа автомобиля);</w:t>
      </w:r>
    </w:p>
    <w:p w:rsidR="00A2283C" w:rsidRDefault="00A2283C" w:rsidP="00170E37">
      <w:pPr>
        <w:ind w:firstLine="708"/>
        <w:jc w:val="both"/>
        <w:rPr>
          <w:sz w:val="28"/>
          <w:szCs w:val="28"/>
        </w:rPr>
      </w:pPr>
      <w:r>
        <w:rPr>
          <w:sz w:val="28"/>
          <w:szCs w:val="28"/>
        </w:rPr>
        <w:t xml:space="preserve">доходы от продажи земельных участков – 107,9 тыс. рублей (продажа в собственность земельного участка (пастбище). </w:t>
      </w:r>
    </w:p>
    <w:p w:rsidR="00A2283C" w:rsidRDefault="00A2283C" w:rsidP="00170E37">
      <w:pPr>
        <w:ind w:firstLine="720"/>
        <w:jc w:val="both"/>
        <w:rPr>
          <w:sz w:val="28"/>
          <w:szCs w:val="28"/>
        </w:rPr>
      </w:pPr>
      <w:r>
        <w:rPr>
          <w:sz w:val="28"/>
        </w:rPr>
        <w:t xml:space="preserve">За 2015 год в бюджет поселения поступило доходов, полученных от взыскания штрафов </w:t>
      </w:r>
      <w:r>
        <w:rPr>
          <w:sz w:val="28"/>
          <w:szCs w:val="28"/>
        </w:rPr>
        <w:t>за нарушение законодательства РФ об административных правонарушениях в размере 39,2</w:t>
      </w:r>
      <w:r>
        <w:rPr>
          <w:sz w:val="28"/>
        </w:rPr>
        <w:t xml:space="preserve"> тыс. рублей.  Плановые показатели выполнены на 100%. К уровню аналогичного периода прошлого года исполнение  составило 122,5%. </w:t>
      </w:r>
    </w:p>
    <w:p w:rsidR="00A2283C" w:rsidRDefault="00A2283C" w:rsidP="00170E37">
      <w:pPr>
        <w:ind w:firstLine="720"/>
        <w:jc w:val="both"/>
        <w:rPr>
          <w:sz w:val="28"/>
          <w:szCs w:val="28"/>
        </w:rPr>
      </w:pPr>
      <w:r w:rsidRPr="000B460D">
        <w:rPr>
          <w:sz w:val="28"/>
          <w:szCs w:val="28"/>
        </w:rPr>
        <w:t xml:space="preserve">Одним из резервов увеличения  доходной части бюджета </w:t>
      </w:r>
      <w:r>
        <w:rPr>
          <w:sz w:val="28"/>
          <w:szCs w:val="28"/>
        </w:rPr>
        <w:t>Костино-Быстрянского сельского поселения</w:t>
      </w:r>
      <w:r w:rsidRPr="000B460D">
        <w:rPr>
          <w:sz w:val="28"/>
          <w:szCs w:val="28"/>
        </w:rPr>
        <w:t xml:space="preserve">  является снижение недоимки по налогам и сборам.</w:t>
      </w:r>
    </w:p>
    <w:p w:rsidR="00A2283C" w:rsidRDefault="00A2283C" w:rsidP="00170E37">
      <w:pPr>
        <w:ind w:firstLine="708"/>
        <w:jc w:val="both"/>
        <w:rPr>
          <w:bCs/>
          <w:sz w:val="28"/>
          <w:szCs w:val="28"/>
        </w:rPr>
      </w:pPr>
      <w:r>
        <w:rPr>
          <w:bCs/>
          <w:sz w:val="28"/>
          <w:szCs w:val="28"/>
        </w:rPr>
        <w:t>По данным МИФНС №22 по Ростовской области с использованием программы «Мониторинг налоговых доходов» по состоянию на 01.01.2016г. произошло увеличение недоимки по налоговым платежам во все уровни бюджета на 83,5 тыс. рублей, недоимка в бюджет поселения снизилась на 48,8 тыс. рублей (по земельному налогу отмечается снижение задолженности на 55,2 тыс. рублей, по налогу на имущество физических лиц отмечен рост недоимки на 6,0 тыс. рублей).</w:t>
      </w:r>
    </w:p>
    <w:p w:rsidR="00A2283C" w:rsidRDefault="00A2283C" w:rsidP="00170E37">
      <w:pPr>
        <w:tabs>
          <w:tab w:val="left" w:pos="570"/>
        </w:tabs>
        <w:spacing w:before="120"/>
        <w:ind w:firstLine="720"/>
        <w:jc w:val="both"/>
        <w:rPr>
          <w:bCs/>
          <w:sz w:val="28"/>
          <w:szCs w:val="28"/>
        </w:rPr>
      </w:pPr>
      <w:r>
        <w:rPr>
          <w:bCs/>
          <w:sz w:val="28"/>
          <w:szCs w:val="28"/>
        </w:rPr>
        <w:t>На территории поселения ЗАО «Капитал» находится в процедуре банкротства, которое имеет недоимку по налогам в размере 809,9 тыс. рублей (54,1 %) из общей суммы недоимки размером 1 496,7 тыс. рублей, в т.ч. в бюджет поселения в сумме 90,0 тыс. рублей (НДФЛ – 42,6 тыс. рублей, земельный налог – 47,4 тыс. рублей).</w:t>
      </w:r>
    </w:p>
    <w:p w:rsidR="00A2283C" w:rsidRDefault="00A2283C" w:rsidP="00170E37">
      <w:pPr>
        <w:spacing w:before="120"/>
        <w:ind w:firstLine="708"/>
        <w:jc w:val="both"/>
        <w:rPr>
          <w:bCs/>
          <w:sz w:val="28"/>
          <w:szCs w:val="28"/>
        </w:rPr>
      </w:pPr>
      <w:r>
        <w:rPr>
          <w:bCs/>
          <w:sz w:val="28"/>
          <w:szCs w:val="28"/>
        </w:rPr>
        <w:t xml:space="preserve">В отчетном периоде текущего года сотрудниками Администрации поселения были вручены требования об уплате налога 26 налогоплательщикам, </w:t>
      </w:r>
      <w:r>
        <w:rPr>
          <w:sz w:val="28"/>
          <w:szCs w:val="28"/>
        </w:rPr>
        <w:t>организована работа с использованием информационного портала r61.nalog.ru с распечатыванием квитанций.</w:t>
      </w:r>
    </w:p>
    <w:p w:rsidR="00A2283C" w:rsidRDefault="00A2283C" w:rsidP="00170E37">
      <w:pPr>
        <w:ind w:firstLine="720"/>
        <w:jc w:val="both"/>
        <w:rPr>
          <w:sz w:val="28"/>
          <w:szCs w:val="28"/>
        </w:rPr>
      </w:pPr>
      <w:r>
        <w:rPr>
          <w:sz w:val="28"/>
          <w:szCs w:val="28"/>
        </w:rPr>
        <w:t xml:space="preserve">В отчетном периоде 2015 года проведено 4 координационных совета по вопросам погашения налоговой задолженности, на которые приглашены 14 физических лица и 1 юридическое лицо (ЗАО «Капитал»); в результате 14 налогоплательщиков погасили недоимку на сумму 10,9 тыс. рублей.  </w:t>
      </w:r>
    </w:p>
    <w:p w:rsidR="00A2283C" w:rsidRPr="00AB4656" w:rsidRDefault="00A2283C" w:rsidP="00170E37">
      <w:pPr>
        <w:ind w:firstLine="708"/>
        <w:jc w:val="both"/>
        <w:rPr>
          <w:sz w:val="28"/>
          <w:szCs w:val="28"/>
        </w:rPr>
      </w:pPr>
      <w:r w:rsidRPr="00AB4656">
        <w:rPr>
          <w:sz w:val="28"/>
          <w:szCs w:val="28"/>
        </w:rPr>
        <w:t>Администрацией Костино-Быстрянского сельского поселения приняты следующие меры по устранению налоговых задолженностей:</w:t>
      </w:r>
    </w:p>
    <w:p w:rsidR="00A2283C" w:rsidRDefault="00A2283C" w:rsidP="00170E37">
      <w:pPr>
        <w:ind w:firstLine="708"/>
        <w:jc w:val="both"/>
        <w:rPr>
          <w:sz w:val="28"/>
          <w:szCs w:val="28"/>
        </w:rPr>
      </w:pPr>
      <w:r w:rsidRPr="00AB4656">
        <w:rPr>
          <w:sz w:val="28"/>
          <w:szCs w:val="28"/>
        </w:rPr>
        <w:t>1. проведена сверка с МИФНС №22 по Ростовской области на 01.</w:t>
      </w:r>
      <w:r>
        <w:rPr>
          <w:sz w:val="28"/>
          <w:szCs w:val="28"/>
        </w:rPr>
        <w:t>01</w:t>
      </w:r>
      <w:r w:rsidRPr="00AB4656">
        <w:rPr>
          <w:sz w:val="28"/>
          <w:szCs w:val="28"/>
        </w:rPr>
        <w:t>.201</w:t>
      </w:r>
      <w:r>
        <w:rPr>
          <w:sz w:val="28"/>
          <w:szCs w:val="28"/>
        </w:rPr>
        <w:t>6</w:t>
      </w:r>
      <w:r w:rsidRPr="00AB4656">
        <w:rPr>
          <w:sz w:val="28"/>
          <w:szCs w:val="28"/>
        </w:rPr>
        <w:t>г. с предоставлением пофамильного списка непла</w:t>
      </w:r>
      <w:r>
        <w:rPr>
          <w:sz w:val="28"/>
          <w:szCs w:val="28"/>
        </w:rPr>
        <w:t>тельщиков и суммы задолженности, до 1 февраля 2016 года планируется передача уточненных  сведений о земельных участках в электронном виде с использованием программного комплекса «ЗУМО»;</w:t>
      </w:r>
    </w:p>
    <w:p w:rsidR="00A2283C" w:rsidRPr="00AB4656" w:rsidRDefault="00A2283C" w:rsidP="00170E37">
      <w:pPr>
        <w:ind w:firstLine="708"/>
        <w:jc w:val="both"/>
        <w:rPr>
          <w:sz w:val="28"/>
          <w:szCs w:val="28"/>
        </w:rPr>
      </w:pPr>
      <w:r w:rsidRPr="00AB4656">
        <w:rPr>
          <w:sz w:val="28"/>
          <w:szCs w:val="28"/>
        </w:rPr>
        <w:t xml:space="preserve">2. проведена разъяснительная работа с </w:t>
      </w:r>
      <w:r>
        <w:rPr>
          <w:sz w:val="28"/>
          <w:szCs w:val="28"/>
        </w:rPr>
        <w:t>недоимщиками</w:t>
      </w:r>
      <w:r w:rsidRPr="00AB4656">
        <w:rPr>
          <w:sz w:val="28"/>
          <w:szCs w:val="28"/>
        </w:rPr>
        <w:t xml:space="preserve"> (на информационном стенде в Администрации поселения и в местах массового скопления (магазины, почтовое отделение, отделение Сбербанка России №1835/03) жителей поселения вывешены списки с указанием суммы задолженности и сроками оплаты)</w:t>
      </w:r>
      <w:r>
        <w:rPr>
          <w:sz w:val="28"/>
          <w:szCs w:val="28"/>
        </w:rPr>
        <w:t>, оформление напоминаний об уплате налогов в местный бюджет</w:t>
      </w:r>
      <w:r w:rsidRPr="00AB4656">
        <w:rPr>
          <w:sz w:val="28"/>
          <w:szCs w:val="28"/>
        </w:rPr>
        <w:t>;</w:t>
      </w:r>
    </w:p>
    <w:p w:rsidR="00A2283C" w:rsidRPr="00F40B5C" w:rsidRDefault="00A2283C" w:rsidP="00170E37">
      <w:pPr>
        <w:ind w:firstLine="720"/>
        <w:jc w:val="both"/>
        <w:rPr>
          <w:rFonts w:ascii="Tahoma" w:hAnsi="Tahoma" w:cs="Tahoma"/>
          <w:b/>
          <w:bCs/>
          <w:color w:val="4D4D4D"/>
          <w:sz w:val="28"/>
          <w:szCs w:val="28"/>
        </w:rPr>
      </w:pPr>
      <w:r w:rsidRPr="00F40B5C">
        <w:rPr>
          <w:sz w:val="28"/>
          <w:szCs w:val="28"/>
        </w:rPr>
        <w:t>3. на официальном сайте Костино-Быстрянского сельского поселения размещено информационное</w:t>
      </w:r>
      <w:r>
        <w:rPr>
          <w:sz w:val="28"/>
          <w:szCs w:val="28"/>
        </w:rPr>
        <w:t xml:space="preserve"> сообщение о</w:t>
      </w:r>
      <w:r w:rsidRPr="00F40B5C">
        <w:rPr>
          <w:sz w:val="28"/>
          <w:szCs w:val="28"/>
        </w:rPr>
        <w:t xml:space="preserve"> своевременности и полноте уплаты имущественных налогов</w:t>
      </w:r>
      <w:r>
        <w:rPr>
          <w:sz w:val="28"/>
          <w:szCs w:val="28"/>
        </w:rPr>
        <w:t xml:space="preserve"> с физических лиц, и представлены</w:t>
      </w:r>
      <w:r w:rsidRPr="00F40B5C">
        <w:rPr>
          <w:sz w:val="28"/>
          <w:szCs w:val="28"/>
        </w:rPr>
        <w:t xml:space="preserve"> методические рекомендации по проверке вручения единого налогового уведомления на их уплату;</w:t>
      </w:r>
    </w:p>
    <w:p w:rsidR="00A2283C" w:rsidRPr="00AB4656" w:rsidRDefault="00A2283C" w:rsidP="00170E37">
      <w:pPr>
        <w:ind w:firstLine="708"/>
        <w:jc w:val="both"/>
        <w:rPr>
          <w:sz w:val="28"/>
          <w:szCs w:val="28"/>
        </w:rPr>
      </w:pPr>
      <w:r>
        <w:rPr>
          <w:sz w:val="28"/>
          <w:szCs w:val="28"/>
        </w:rPr>
        <w:t xml:space="preserve">4. </w:t>
      </w:r>
      <w:r w:rsidRPr="00AB4656">
        <w:rPr>
          <w:sz w:val="28"/>
          <w:szCs w:val="28"/>
        </w:rPr>
        <w:t>активное взаимодействие с органами власти на территории района: налоговой инспекции, прокуратурой, РОВД, миграционной службой.</w:t>
      </w:r>
    </w:p>
    <w:p w:rsidR="00A2283C" w:rsidRPr="00C43AE3" w:rsidRDefault="00A2283C" w:rsidP="00BB45E3">
      <w:pPr>
        <w:tabs>
          <w:tab w:val="left" w:pos="708"/>
        </w:tabs>
        <w:ind w:left="170" w:right="24" w:firstLine="1248"/>
        <w:jc w:val="both"/>
        <w:rPr>
          <w:sz w:val="28"/>
          <w:szCs w:val="28"/>
        </w:rPr>
      </w:pPr>
    </w:p>
    <w:p w:rsidR="00A2283C" w:rsidRPr="00C43AE3" w:rsidRDefault="00A2283C" w:rsidP="00BB45E3">
      <w:pPr>
        <w:tabs>
          <w:tab w:val="left" w:pos="708"/>
        </w:tabs>
        <w:ind w:left="170" w:right="24" w:firstLine="1248"/>
        <w:jc w:val="center"/>
        <w:rPr>
          <w:b/>
          <w:sz w:val="28"/>
          <w:szCs w:val="28"/>
        </w:rPr>
      </w:pPr>
      <w:r w:rsidRPr="00C43AE3">
        <w:rPr>
          <w:b/>
          <w:sz w:val="28"/>
          <w:szCs w:val="28"/>
          <w:lang w:val="en-US"/>
        </w:rPr>
        <w:t>II</w:t>
      </w:r>
      <w:r w:rsidRPr="00C43AE3">
        <w:rPr>
          <w:b/>
          <w:sz w:val="28"/>
          <w:szCs w:val="28"/>
        </w:rPr>
        <w:t xml:space="preserve">. Расходная часть бюджета </w:t>
      </w:r>
      <w:r>
        <w:rPr>
          <w:b/>
          <w:sz w:val="28"/>
          <w:szCs w:val="28"/>
        </w:rPr>
        <w:t>Костино-Быстрянского</w:t>
      </w:r>
      <w:r w:rsidRPr="00C43AE3">
        <w:rPr>
          <w:b/>
          <w:sz w:val="28"/>
          <w:szCs w:val="28"/>
        </w:rPr>
        <w:t xml:space="preserve"> се</w:t>
      </w:r>
      <w:r>
        <w:rPr>
          <w:b/>
          <w:sz w:val="28"/>
          <w:szCs w:val="28"/>
        </w:rPr>
        <w:t>льского поселения Морозовского</w:t>
      </w:r>
      <w:r w:rsidRPr="00C43AE3">
        <w:rPr>
          <w:b/>
          <w:sz w:val="28"/>
          <w:szCs w:val="28"/>
        </w:rPr>
        <w:t xml:space="preserve"> района</w:t>
      </w:r>
    </w:p>
    <w:p w:rsidR="00A2283C" w:rsidRPr="00C43AE3" w:rsidRDefault="00A2283C" w:rsidP="00BB45E3">
      <w:pPr>
        <w:tabs>
          <w:tab w:val="left" w:pos="708"/>
        </w:tabs>
        <w:ind w:left="170" w:right="24" w:firstLine="1248"/>
        <w:jc w:val="center"/>
        <w:rPr>
          <w:b/>
          <w:sz w:val="28"/>
          <w:szCs w:val="28"/>
        </w:rPr>
      </w:pPr>
    </w:p>
    <w:p w:rsidR="00A2283C" w:rsidRPr="00C43AE3" w:rsidRDefault="00A2283C" w:rsidP="00BB45E3">
      <w:pPr>
        <w:tabs>
          <w:tab w:val="left" w:pos="708"/>
        </w:tabs>
        <w:ind w:left="170" w:right="24" w:firstLine="1248"/>
        <w:jc w:val="both"/>
        <w:rPr>
          <w:sz w:val="28"/>
          <w:szCs w:val="28"/>
        </w:rPr>
      </w:pPr>
      <w:r w:rsidRPr="00C43AE3">
        <w:rPr>
          <w:sz w:val="28"/>
          <w:szCs w:val="28"/>
        </w:rPr>
        <w:t xml:space="preserve">Исполнение бюджета </w:t>
      </w:r>
      <w:r w:rsidRPr="005B4D74">
        <w:rPr>
          <w:sz w:val="28"/>
          <w:szCs w:val="28"/>
        </w:rPr>
        <w:t xml:space="preserve">Костино-Быстрянского </w:t>
      </w:r>
      <w:r w:rsidRPr="00C43AE3">
        <w:rPr>
          <w:sz w:val="28"/>
          <w:szCs w:val="28"/>
        </w:rPr>
        <w:t xml:space="preserve">сельского поселения по расходам </w:t>
      </w:r>
      <w:r>
        <w:rPr>
          <w:sz w:val="28"/>
          <w:szCs w:val="28"/>
        </w:rPr>
        <w:t>в целом по итогам 2015</w:t>
      </w:r>
      <w:r w:rsidRPr="00C43AE3">
        <w:rPr>
          <w:sz w:val="28"/>
          <w:szCs w:val="28"/>
        </w:rPr>
        <w:t xml:space="preserve"> года </w:t>
      </w:r>
      <w:r>
        <w:rPr>
          <w:sz w:val="28"/>
          <w:szCs w:val="28"/>
        </w:rPr>
        <w:t>составило 9</w:t>
      </w:r>
      <w:r w:rsidRPr="00A765EA">
        <w:rPr>
          <w:sz w:val="28"/>
          <w:szCs w:val="28"/>
        </w:rPr>
        <w:t>8,4%</w:t>
      </w:r>
      <w:r>
        <w:rPr>
          <w:sz w:val="28"/>
          <w:szCs w:val="28"/>
        </w:rPr>
        <w:t xml:space="preserve"> </w:t>
      </w:r>
      <w:r w:rsidRPr="00C43AE3">
        <w:rPr>
          <w:sz w:val="28"/>
          <w:szCs w:val="28"/>
        </w:rPr>
        <w:t xml:space="preserve">(план – </w:t>
      </w:r>
      <w:r>
        <w:rPr>
          <w:sz w:val="28"/>
          <w:szCs w:val="28"/>
        </w:rPr>
        <w:t>10 398,7 тыс.</w:t>
      </w:r>
      <w:r w:rsidRPr="00C43AE3">
        <w:rPr>
          <w:sz w:val="28"/>
          <w:szCs w:val="28"/>
        </w:rPr>
        <w:t xml:space="preserve"> руб. фактически исполнено – </w:t>
      </w:r>
      <w:r>
        <w:rPr>
          <w:sz w:val="28"/>
          <w:szCs w:val="28"/>
        </w:rPr>
        <w:t>10 229,4 тыс.</w:t>
      </w:r>
      <w:bookmarkStart w:id="0" w:name="_GoBack"/>
      <w:bookmarkEnd w:id="0"/>
      <w:r w:rsidRPr="00C43AE3">
        <w:rPr>
          <w:sz w:val="28"/>
          <w:szCs w:val="28"/>
        </w:rPr>
        <w:t xml:space="preserve"> руб.) (ф.0503117).</w:t>
      </w:r>
    </w:p>
    <w:p w:rsidR="00A2283C" w:rsidRDefault="00A2283C" w:rsidP="00BB45E3">
      <w:pPr>
        <w:tabs>
          <w:tab w:val="left" w:pos="708"/>
        </w:tabs>
        <w:ind w:left="170" w:right="24" w:firstLine="1248"/>
        <w:jc w:val="both"/>
        <w:rPr>
          <w:sz w:val="28"/>
          <w:szCs w:val="28"/>
        </w:rPr>
      </w:pPr>
      <w:r w:rsidRPr="00C43AE3">
        <w:rPr>
          <w:sz w:val="28"/>
          <w:szCs w:val="28"/>
        </w:rPr>
        <w:t>По разделу «Общегосударственные расходы» произвед</w:t>
      </w:r>
      <w:r>
        <w:rPr>
          <w:sz w:val="28"/>
          <w:szCs w:val="28"/>
        </w:rPr>
        <w:t>ены расходы в сумме 4 563,1 тыс.</w:t>
      </w:r>
      <w:r w:rsidRPr="00C43AE3">
        <w:rPr>
          <w:sz w:val="28"/>
          <w:szCs w:val="28"/>
        </w:rPr>
        <w:t xml:space="preserve"> руб</w:t>
      </w:r>
      <w:r>
        <w:rPr>
          <w:sz w:val="28"/>
          <w:szCs w:val="28"/>
        </w:rPr>
        <w:t>лей при плане 4 564,2 тыс.</w:t>
      </w:r>
      <w:r w:rsidRPr="00C43AE3">
        <w:rPr>
          <w:sz w:val="28"/>
          <w:szCs w:val="28"/>
        </w:rPr>
        <w:t xml:space="preserve"> руб</w:t>
      </w:r>
      <w:r>
        <w:rPr>
          <w:sz w:val="28"/>
          <w:szCs w:val="28"/>
        </w:rPr>
        <w:t>лей</w:t>
      </w:r>
      <w:r w:rsidRPr="00C43AE3">
        <w:rPr>
          <w:sz w:val="28"/>
          <w:szCs w:val="28"/>
        </w:rPr>
        <w:t>, что составляет 100%. Расходы на содержании Главы пос</w:t>
      </w:r>
      <w:r>
        <w:rPr>
          <w:sz w:val="28"/>
          <w:szCs w:val="28"/>
        </w:rPr>
        <w:t xml:space="preserve">еления составили 898,4 тыс. </w:t>
      </w:r>
      <w:r w:rsidRPr="00C43AE3">
        <w:rPr>
          <w:sz w:val="28"/>
          <w:szCs w:val="28"/>
        </w:rPr>
        <w:t>руб</w:t>
      </w:r>
      <w:r>
        <w:rPr>
          <w:sz w:val="28"/>
          <w:szCs w:val="28"/>
        </w:rPr>
        <w:t>лей</w:t>
      </w:r>
      <w:r w:rsidRPr="00C43AE3">
        <w:rPr>
          <w:sz w:val="28"/>
          <w:szCs w:val="28"/>
        </w:rPr>
        <w:t xml:space="preserve"> при плане </w:t>
      </w:r>
      <w:r>
        <w:rPr>
          <w:sz w:val="28"/>
          <w:szCs w:val="28"/>
        </w:rPr>
        <w:t>898,6 тыс.</w:t>
      </w:r>
      <w:r w:rsidRPr="00C43AE3">
        <w:rPr>
          <w:sz w:val="28"/>
          <w:szCs w:val="28"/>
        </w:rPr>
        <w:t xml:space="preserve"> руб</w:t>
      </w:r>
      <w:r>
        <w:rPr>
          <w:sz w:val="28"/>
          <w:szCs w:val="28"/>
        </w:rPr>
        <w:t>лей</w:t>
      </w:r>
      <w:r w:rsidRPr="00C43AE3">
        <w:rPr>
          <w:sz w:val="28"/>
          <w:szCs w:val="28"/>
        </w:rPr>
        <w:t xml:space="preserve"> или 100%. Расходы на содержание аппарата уп</w:t>
      </w:r>
      <w:r>
        <w:rPr>
          <w:sz w:val="28"/>
          <w:szCs w:val="28"/>
        </w:rPr>
        <w:t>равления составили 3 235,1 тыс.</w:t>
      </w:r>
      <w:r w:rsidRPr="00C43AE3">
        <w:rPr>
          <w:sz w:val="28"/>
          <w:szCs w:val="28"/>
        </w:rPr>
        <w:t xml:space="preserve"> руб</w:t>
      </w:r>
      <w:r>
        <w:rPr>
          <w:sz w:val="28"/>
          <w:szCs w:val="28"/>
        </w:rPr>
        <w:t>лей при плане – 3 235,7 тыс.</w:t>
      </w:r>
      <w:r w:rsidRPr="00C43AE3">
        <w:rPr>
          <w:sz w:val="28"/>
          <w:szCs w:val="28"/>
        </w:rPr>
        <w:t xml:space="preserve"> руб</w:t>
      </w:r>
      <w:r>
        <w:rPr>
          <w:sz w:val="28"/>
          <w:szCs w:val="28"/>
        </w:rPr>
        <w:t>лей</w:t>
      </w:r>
      <w:r w:rsidRPr="00C43AE3">
        <w:rPr>
          <w:sz w:val="28"/>
          <w:szCs w:val="28"/>
        </w:rPr>
        <w:t>, что составляет 100%.</w:t>
      </w:r>
    </w:p>
    <w:p w:rsidR="00A2283C" w:rsidRPr="00C43AE3" w:rsidRDefault="00A2283C" w:rsidP="00BB45E3">
      <w:pPr>
        <w:tabs>
          <w:tab w:val="left" w:pos="708"/>
        </w:tabs>
        <w:ind w:left="170" w:right="24" w:firstLine="1248"/>
        <w:jc w:val="both"/>
        <w:rPr>
          <w:sz w:val="28"/>
          <w:szCs w:val="28"/>
        </w:rPr>
      </w:pPr>
      <w:r w:rsidRPr="00C43AE3">
        <w:rPr>
          <w:sz w:val="28"/>
          <w:szCs w:val="28"/>
        </w:rPr>
        <w:t>Расходы по разделу «Другие общегосударственные вопросы» (оплата членского взноса в СМО РО, публикация НПА, инвентаризация и паспортизация объектов недв</w:t>
      </w:r>
      <w:r>
        <w:rPr>
          <w:sz w:val="28"/>
          <w:szCs w:val="28"/>
        </w:rPr>
        <w:t>ижимости) составили 429,6</w:t>
      </w:r>
      <w:r w:rsidRPr="00C43AE3">
        <w:rPr>
          <w:sz w:val="28"/>
          <w:szCs w:val="28"/>
        </w:rPr>
        <w:t xml:space="preserve"> руб., что составляет 99,9% от запланированных бюджетных ассигнований на </w:t>
      </w:r>
      <w:r>
        <w:rPr>
          <w:sz w:val="28"/>
          <w:szCs w:val="28"/>
        </w:rPr>
        <w:t>2015</w:t>
      </w:r>
      <w:r w:rsidRPr="00C43AE3">
        <w:rPr>
          <w:sz w:val="28"/>
          <w:szCs w:val="28"/>
        </w:rPr>
        <w:t xml:space="preserve"> г.</w:t>
      </w:r>
    </w:p>
    <w:p w:rsidR="00A2283C" w:rsidRPr="00C43AE3" w:rsidRDefault="00A2283C" w:rsidP="00BB45E3">
      <w:pPr>
        <w:tabs>
          <w:tab w:val="left" w:pos="708"/>
        </w:tabs>
        <w:ind w:left="170" w:right="24" w:firstLine="1248"/>
        <w:jc w:val="both"/>
        <w:rPr>
          <w:sz w:val="28"/>
          <w:szCs w:val="28"/>
        </w:rPr>
      </w:pPr>
      <w:r w:rsidRPr="00C43AE3">
        <w:rPr>
          <w:sz w:val="28"/>
          <w:szCs w:val="28"/>
        </w:rPr>
        <w:t>«Национальн</w:t>
      </w:r>
      <w:r>
        <w:rPr>
          <w:sz w:val="28"/>
          <w:szCs w:val="28"/>
        </w:rPr>
        <w:t>ая оборона»: при плане 164,7 тыс.</w:t>
      </w:r>
      <w:r w:rsidRPr="00C43AE3">
        <w:rPr>
          <w:sz w:val="28"/>
          <w:szCs w:val="28"/>
        </w:rPr>
        <w:t xml:space="preserve"> руб</w:t>
      </w:r>
      <w:r>
        <w:rPr>
          <w:sz w:val="28"/>
          <w:szCs w:val="28"/>
        </w:rPr>
        <w:t xml:space="preserve">лей бюджетные ассигнования исполнены полностью. </w:t>
      </w:r>
      <w:r w:rsidRPr="00C43AE3">
        <w:rPr>
          <w:sz w:val="28"/>
          <w:szCs w:val="28"/>
        </w:rPr>
        <w:t xml:space="preserve">Выделенные средства из Фонда компенсаций использованы на: заработную плату с начислениями – </w:t>
      </w:r>
      <w:r>
        <w:rPr>
          <w:sz w:val="28"/>
          <w:szCs w:val="28"/>
        </w:rPr>
        <w:t>164,7 тыс.</w:t>
      </w:r>
      <w:r w:rsidRPr="00C43AE3">
        <w:rPr>
          <w:sz w:val="28"/>
          <w:szCs w:val="28"/>
        </w:rPr>
        <w:t xml:space="preserve"> руб</w:t>
      </w:r>
      <w:r>
        <w:rPr>
          <w:sz w:val="28"/>
          <w:szCs w:val="28"/>
        </w:rPr>
        <w:t>лей</w:t>
      </w:r>
      <w:r w:rsidRPr="00C43AE3">
        <w:rPr>
          <w:sz w:val="28"/>
          <w:szCs w:val="28"/>
        </w:rPr>
        <w:t>.</w:t>
      </w:r>
    </w:p>
    <w:p w:rsidR="00A2283C" w:rsidRPr="00C43AE3" w:rsidRDefault="00A2283C" w:rsidP="00BB45E3">
      <w:pPr>
        <w:tabs>
          <w:tab w:val="left" w:pos="708"/>
        </w:tabs>
        <w:ind w:left="170" w:right="24" w:firstLine="1248"/>
        <w:jc w:val="both"/>
        <w:rPr>
          <w:sz w:val="28"/>
          <w:szCs w:val="28"/>
        </w:rPr>
      </w:pPr>
      <w:r w:rsidRPr="00C43AE3">
        <w:rPr>
          <w:sz w:val="28"/>
          <w:szCs w:val="28"/>
        </w:rPr>
        <w:t>По разделу «Национальная безопасность и правоохранительная деятельность»</w:t>
      </w:r>
      <w:r>
        <w:rPr>
          <w:sz w:val="28"/>
          <w:szCs w:val="28"/>
        </w:rPr>
        <w:t xml:space="preserve"> выполнение плана составило 100% (план – 254,2 руб., факт – 254,1 тыс.</w:t>
      </w:r>
      <w:r w:rsidRPr="00C43AE3">
        <w:rPr>
          <w:sz w:val="28"/>
          <w:szCs w:val="28"/>
        </w:rPr>
        <w:t xml:space="preserve"> руб</w:t>
      </w:r>
      <w:r>
        <w:rPr>
          <w:sz w:val="28"/>
          <w:szCs w:val="28"/>
        </w:rPr>
        <w:t>лей</w:t>
      </w:r>
      <w:r w:rsidRPr="00C43AE3">
        <w:rPr>
          <w:sz w:val="28"/>
          <w:szCs w:val="28"/>
        </w:rPr>
        <w:t>)</w:t>
      </w:r>
      <w:r>
        <w:rPr>
          <w:sz w:val="28"/>
          <w:szCs w:val="28"/>
        </w:rPr>
        <w:t xml:space="preserve">. </w:t>
      </w:r>
    </w:p>
    <w:p w:rsidR="00A2283C" w:rsidRPr="00C43AE3" w:rsidRDefault="00A2283C" w:rsidP="00BB45E3">
      <w:pPr>
        <w:tabs>
          <w:tab w:val="left" w:pos="708"/>
        </w:tabs>
        <w:ind w:left="170" w:right="24" w:firstLine="1248"/>
        <w:jc w:val="both"/>
        <w:rPr>
          <w:sz w:val="28"/>
          <w:szCs w:val="28"/>
        </w:rPr>
      </w:pPr>
      <w:r w:rsidRPr="00C43AE3">
        <w:rPr>
          <w:sz w:val="28"/>
          <w:szCs w:val="28"/>
        </w:rPr>
        <w:t>По разделу «Дорожное хозяйство (дорож</w:t>
      </w:r>
      <w:r>
        <w:rPr>
          <w:sz w:val="28"/>
          <w:szCs w:val="28"/>
        </w:rPr>
        <w:t>ные фонды)» при плане 950,2</w:t>
      </w:r>
      <w:r w:rsidRPr="00C43AE3">
        <w:rPr>
          <w:sz w:val="28"/>
          <w:szCs w:val="28"/>
        </w:rPr>
        <w:t xml:space="preserve"> руб. фактически исполнено на содержани</w:t>
      </w:r>
      <w:r>
        <w:rPr>
          <w:sz w:val="28"/>
          <w:szCs w:val="28"/>
        </w:rPr>
        <w:t>е автомобильных дорог 783,4 тыс.</w:t>
      </w:r>
      <w:r w:rsidRPr="00C43AE3">
        <w:rPr>
          <w:sz w:val="28"/>
          <w:szCs w:val="28"/>
        </w:rPr>
        <w:t xml:space="preserve"> руб</w:t>
      </w:r>
      <w:r>
        <w:rPr>
          <w:sz w:val="28"/>
          <w:szCs w:val="28"/>
        </w:rPr>
        <w:t>лей, что составило 82,4% . Средства были использованы</w:t>
      </w:r>
      <w:r w:rsidRPr="00C43AE3">
        <w:rPr>
          <w:sz w:val="28"/>
          <w:szCs w:val="28"/>
        </w:rPr>
        <w:t xml:space="preserve"> на </w:t>
      </w:r>
      <w:r>
        <w:rPr>
          <w:sz w:val="28"/>
          <w:szCs w:val="28"/>
        </w:rPr>
        <w:t xml:space="preserve">проведение </w:t>
      </w:r>
      <w:r w:rsidRPr="00C43AE3">
        <w:rPr>
          <w:sz w:val="28"/>
          <w:szCs w:val="28"/>
        </w:rPr>
        <w:t>работы по очистке внутрипоселковых</w:t>
      </w:r>
      <w:r w:rsidRPr="0047427E">
        <w:rPr>
          <w:sz w:val="28"/>
          <w:szCs w:val="28"/>
        </w:rPr>
        <w:t xml:space="preserve"> </w:t>
      </w:r>
      <w:r w:rsidRPr="00C43AE3">
        <w:rPr>
          <w:sz w:val="28"/>
          <w:szCs w:val="28"/>
        </w:rPr>
        <w:t>дорог от снега</w:t>
      </w:r>
      <w:r>
        <w:rPr>
          <w:sz w:val="28"/>
          <w:szCs w:val="28"/>
        </w:rPr>
        <w:t>, мусора, сорной растительности,</w:t>
      </w:r>
      <w:r w:rsidRPr="00FF7B39">
        <w:t xml:space="preserve"> </w:t>
      </w:r>
      <w:r w:rsidRPr="00FF7B39">
        <w:rPr>
          <w:sz w:val="28"/>
          <w:szCs w:val="28"/>
        </w:rPr>
        <w:t xml:space="preserve">обкос обочин </w:t>
      </w:r>
      <w:r w:rsidRPr="00C43AE3">
        <w:rPr>
          <w:sz w:val="28"/>
          <w:szCs w:val="28"/>
        </w:rPr>
        <w:t>внутрипоселковых</w:t>
      </w:r>
      <w:r w:rsidRPr="00FF7B39">
        <w:rPr>
          <w:sz w:val="28"/>
          <w:szCs w:val="28"/>
        </w:rPr>
        <w:t xml:space="preserve"> дорог</w:t>
      </w:r>
      <w:r>
        <w:rPr>
          <w:sz w:val="28"/>
          <w:szCs w:val="28"/>
        </w:rPr>
        <w:t xml:space="preserve">, проведение ямочного ремонта по ул.Молодежная, </w:t>
      </w:r>
      <w:r w:rsidRPr="00FF7B39">
        <w:rPr>
          <w:sz w:val="28"/>
          <w:szCs w:val="28"/>
        </w:rPr>
        <w:t xml:space="preserve">восстановление щебеночной дороги </w:t>
      </w:r>
      <w:r>
        <w:rPr>
          <w:sz w:val="28"/>
          <w:szCs w:val="28"/>
        </w:rPr>
        <w:t>в х.Костино-Быстрянский</w:t>
      </w:r>
      <w:r w:rsidRPr="00C43AE3">
        <w:rPr>
          <w:sz w:val="28"/>
          <w:szCs w:val="28"/>
        </w:rPr>
        <w:t>.</w:t>
      </w:r>
    </w:p>
    <w:p w:rsidR="00A2283C" w:rsidRDefault="00A2283C" w:rsidP="00BB45E3">
      <w:pPr>
        <w:tabs>
          <w:tab w:val="left" w:pos="708"/>
        </w:tabs>
        <w:ind w:left="170" w:right="24" w:firstLine="1248"/>
        <w:jc w:val="both"/>
        <w:rPr>
          <w:sz w:val="28"/>
          <w:szCs w:val="28"/>
        </w:rPr>
      </w:pPr>
      <w:r w:rsidRPr="00C43AE3">
        <w:rPr>
          <w:sz w:val="28"/>
          <w:szCs w:val="28"/>
        </w:rPr>
        <w:t>По разделу «Жилищно-коммунальное х</w:t>
      </w:r>
      <w:r>
        <w:rPr>
          <w:sz w:val="28"/>
          <w:szCs w:val="28"/>
        </w:rPr>
        <w:t>озяйство» при плане 632,7 тыс. рублей</w:t>
      </w:r>
      <w:r w:rsidRPr="00C43AE3">
        <w:rPr>
          <w:sz w:val="28"/>
          <w:szCs w:val="28"/>
        </w:rPr>
        <w:t xml:space="preserve"> израсходовал</w:t>
      </w:r>
      <w:r>
        <w:rPr>
          <w:sz w:val="28"/>
          <w:szCs w:val="28"/>
        </w:rPr>
        <w:t>и средств на сумму 362,1 тыс.</w:t>
      </w:r>
      <w:r w:rsidRPr="00C43AE3">
        <w:rPr>
          <w:sz w:val="28"/>
          <w:szCs w:val="28"/>
        </w:rPr>
        <w:t xml:space="preserve"> руб</w:t>
      </w:r>
      <w:r>
        <w:rPr>
          <w:sz w:val="28"/>
          <w:szCs w:val="28"/>
        </w:rPr>
        <w:t>лей, что составляет 99,8</w:t>
      </w:r>
      <w:r w:rsidRPr="00C43AE3">
        <w:rPr>
          <w:sz w:val="28"/>
          <w:szCs w:val="28"/>
        </w:rPr>
        <w:t xml:space="preserve">%. </w:t>
      </w:r>
    </w:p>
    <w:p w:rsidR="00A2283C" w:rsidRPr="00C43AE3" w:rsidRDefault="00A2283C" w:rsidP="00BB45E3">
      <w:pPr>
        <w:tabs>
          <w:tab w:val="left" w:pos="708"/>
        </w:tabs>
        <w:ind w:left="170" w:right="24" w:firstLine="1248"/>
        <w:jc w:val="both"/>
        <w:rPr>
          <w:sz w:val="28"/>
          <w:szCs w:val="28"/>
        </w:rPr>
      </w:pPr>
      <w:r w:rsidRPr="00C43AE3">
        <w:rPr>
          <w:sz w:val="28"/>
          <w:szCs w:val="28"/>
        </w:rPr>
        <w:t>По разделу «</w:t>
      </w:r>
      <w:r>
        <w:rPr>
          <w:sz w:val="28"/>
          <w:szCs w:val="28"/>
        </w:rPr>
        <w:t>Культура» при плане 4 023,2 тыс. рублей</w:t>
      </w:r>
      <w:r w:rsidRPr="00C43AE3">
        <w:rPr>
          <w:sz w:val="28"/>
          <w:szCs w:val="28"/>
        </w:rPr>
        <w:t xml:space="preserve"> фактические бюджетные ассигно</w:t>
      </w:r>
      <w:r>
        <w:rPr>
          <w:sz w:val="28"/>
          <w:szCs w:val="28"/>
        </w:rPr>
        <w:t>вания составили  4022,5 тыс.</w:t>
      </w:r>
      <w:r w:rsidRPr="00C43AE3">
        <w:rPr>
          <w:sz w:val="28"/>
          <w:szCs w:val="28"/>
        </w:rPr>
        <w:t xml:space="preserve"> руб</w:t>
      </w:r>
      <w:r>
        <w:rPr>
          <w:sz w:val="28"/>
          <w:szCs w:val="28"/>
        </w:rPr>
        <w:t>лей.</w:t>
      </w:r>
    </w:p>
    <w:p w:rsidR="00A2283C" w:rsidRPr="00C43AE3" w:rsidRDefault="00A2283C" w:rsidP="00BB45E3">
      <w:pPr>
        <w:tabs>
          <w:tab w:val="left" w:pos="708"/>
        </w:tabs>
        <w:ind w:left="170" w:right="24" w:firstLine="1248"/>
        <w:jc w:val="both"/>
        <w:rPr>
          <w:sz w:val="28"/>
          <w:szCs w:val="28"/>
        </w:rPr>
      </w:pPr>
      <w:r>
        <w:rPr>
          <w:sz w:val="28"/>
          <w:szCs w:val="28"/>
        </w:rPr>
        <w:t>По разделу «Физическая культура и спорт» при плане 29,4 тыс.</w:t>
      </w:r>
      <w:r w:rsidRPr="00C43AE3">
        <w:rPr>
          <w:sz w:val="28"/>
          <w:szCs w:val="28"/>
        </w:rPr>
        <w:t xml:space="preserve"> руб</w:t>
      </w:r>
      <w:r>
        <w:rPr>
          <w:sz w:val="28"/>
          <w:szCs w:val="28"/>
        </w:rPr>
        <w:t>лей</w:t>
      </w:r>
      <w:r w:rsidRPr="00C43AE3">
        <w:rPr>
          <w:sz w:val="28"/>
          <w:szCs w:val="28"/>
        </w:rPr>
        <w:t>, фак</w:t>
      </w:r>
      <w:r>
        <w:rPr>
          <w:sz w:val="28"/>
          <w:szCs w:val="28"/>
        </w:rPr>
        <w:t>тически израсходовано 29,3 тыс. рублей, что составило 99,7% исполнения плановых назначений</w:t>
      </w:r>
      <w:r w:rsidRPr="00C43AE3">
        <w:rPr>
          <w:sz w:val="28"/>
          <w:szCs w:val="28"/>
        </w:rPr>
        <w:t>.</w:t>
      </w:r>
    </w:p>
    <w:p w:rsidR="00A2283C" w:rsidRPr="00C43AE3" w:rsidRDefault="00A2283C" w:rsidP="00BB45E3">
      <w:pPr>
        <w:tabs>
          <w:tab w:val="left" w:pos="708"/>
        </w:tabs>
        <w:ind w:right="24"/>
        <w:jc w:val="both"/>
        <w:rPr>
          <w:sz w:val="28"/>
          <w:szCs w:val="28"/>
        </w:rPr>
      </w:pPr>
    </w:p>
    <w:p w:rsidR="00A2283C" w:rsidRPr="00C43AE3" w:rsidRDefault="00A2283C" w:rsidP="00BB45E3">
      <w:pPr>
        <w:tabs>
          <w:tab w:val="left" w:pos="708"/>
        </w:tabs>
        <w:ind w:left="170" w:right="24"/>
        <w:jc w:val="both"/>
        <w:rPr>
          <w:sz w:val="28"/>
          <w:szCs w:val="28"/>
        </w:rPr>
      </w:pPr>
    </w:p>
    <w:p w:rsidR="00A2283C" w:rsidRPr="00C43AE3" w:rsidRDefault="00A2283C" w:rsidP="00BB45E3">
      <w:pPr>
        <w:tabs>
          <w:tab w:val="left" w:pos="708"/>
        </w:tabs>
        <w:ind w:left="170" w:right="24"/>
        <w:jc w:val="both"/>
        <w:rPr>
          <w:sz w:val="28"/>
          <w:szCs w:val="28"/>
        </w:rPr>
      </w:pPr>
      <w:r>
        <w:rPr>
          <w:sz w:val="28"/>
          <w:szCs w:val="28"/>
        </w:rPr>
        <w:t>Глава Костино-Быстрянского</w:t>
      </w:r>
      <w:r w:rsidRPr="00C43AE3">
        <w:rPr>
          <w:sz w:val="28"/>
          <w:szCs w:val="28"/>
        </w:rPr>
        <w:t xml:space="preserve"> </w:t>
      </w:r>
    </w:p>
    <w:p w:rsidR="00A2283C" w:rsidRPr="00C43AE3" w:rsidRDefault="00A2283C" w:rsidP="00BB45E3">
      <w:pPr>
        <w:tabs>
          <w:tab w:val="left" w:pos="708"/>
        </w:tabs>
        <w:ind w:left="170" w:right="24"/>
        <w:jc w:val="both"/>
        <w:rPr>
          <w:sz w:val="28"/>
          <w:szCs w:val="28"/>
        </w:rPr>
      </w:pPr>
      <w:r w:rsidRPr="00C43AE3">
        <w:rPr>
          <w:sz w:val="28"/>
          <w:szCs w:val="28"/>
        </w:rPr>
        <w:t>сельского</w:t>
      </w:r>
      <w:r>
        <w:rPr>
          <w:sz w:val="28"/>
          <w:szCs w:val="28"/>
        </w:rPr>
        <w:t xml:space="preserve"> </w:t>
      </w:r>
      <w:r w:rsidRPr="00C43AE3">
        <w:rPr>
          <w:sz w:val="28"/>
          <w:szCs w:val="28"/>
        </w:rPr>
        <w:t xml:space="preserve">поселения                                                        </w:t>
      </w:r>
      <w:r>
        <w:rPr>
          <w:sz w:val="28"/>
          <w:szCs w:val="28"/>
        </w:rPr>
        <w:t xml:space="preserve">                 С.Н. Хлебников                    </w:t>
      </w:r>
      <w:r w:rsidRPr="00C43AE3">
        <w:rPr>
          <w:sz w:val="28"/>
          <w:szCs w:val="28"/>
        </w:rPr>
        <w:t xml:space="preserve">                           </w:t>
      </w:r>
    </w:p>
    <w:p w:rsidR="00A2283C" w:rsidRPr="00C43AE3" w:rsidRDefault="00A2283C" w:rsidP="00BB45E3">
      <w:pPr>
        <w:tabs>
          <w:tab w:val="left" w:pos="708"/>
        </w:tabs>
        <w:ind w:left="170" w:right="24"/>
        <w:jc w:val="both"/>
        <w:rPr>
          <w:sz w:val="28"/>
          <w:szCs w:val="28"/>
        </w:rPr>
      </w:pPr>
    </w:p>
    <w:p w:rsidR="00A2283C" w:rsidRPr="00C43AE3" w:rsidRDefault="00A2283C" w:rsidP="00BB45E3">
      <w:pPr>
        <w:tabs>
          <w:tab w:val="left" w:pos="708"/>
        </w:tabs>
        <w:ind w:left="170" w:right="24"/>
        <w:jc w:val="both"/>
        <w:rPr>
          <w:sz w:val="28"/>
          <w:szCs w:val="28"/>
        </w:rPr>
      </w:pPr>
      <w:r>
        <w:rPr>
          <w:sz w:val="28"/>
          <w:szCs w:val="28"/>
        </w:rPr>
        <w:t xml:space="preserve">Специалист 1 категории по ведению </w:t>
      </w:r>
      <w:r w:rsidRPr="00C43AE3">
        <w:rPr>
          <w:sz w:val="28"/>
          <w:szCs w:val="28"/>
        </w:rPr>
        <w:t>бух</w:t>
      </w:r>
      <w:r>
        <w:rPr>
          <w:sz w:val="28"/>
          <w:szCs w:val="28"/>
        </w:rPr>
        <w:t>учета</w:t>
      </w:r>
      <w:r w:rsidRPr="00C43AE3">
        <w:rPr>
          <w:sz w:val="28"/>
          <w:szCs w:val="28"/>
        </w:rPr>
        <w:t xml:space="preserve">                          </w:t>
      </w:r>
      <w:r w:rsidRPr="00C43AE3">
        <w:rPr>
          <w:sz w:val="28"/>
          <w:szCs w:val="28"/>
        </w:rPr>
        <w:tab/>
        <w:t xml:space="preserve">  </w:t>
      </w:r>
      <w:r>
        <w:rPr>
          <w:sz w:val="28"/>
          <w:szCs w:val="28"/>
        </w:rPr>
        <w:t>Н.Д.Фролова</w:t>
      </w:r>
      <w:r w:rsidRPr="00C43AE3">
        <w:rPr>
          <w:sz w:val="28"/>
          <w:szCs w:val="28"/>
        </w:rPr>
        <w:t xml:space="preserve">         </w:t>
      </w:r>
    </w:p>
    <w:p w:rsidR="00A2283C" w:rsidRPr="00C43AE3" w:rsidRDefault="00A2283C" w:rsidP="00BB45E3">
      <w:pPr>
        <w:tabs>
          <w:tab w:val="left" w:pos="708"/>
        </w:tabs>
        <w:ind w:left="170" w:right="24"/>
        <w:jc w:val="both"/>
        <w:rPr>
          <w:sz w:val="28"/>
          <w:szCs w:val="28"/>
        </w:rPr>
      </w:pPr>
    </w:p>
    <w:p w:rsidR="00A2283C" w:rsidRPr="00C43AE3" w:rsidRDefault="00A2283C" w:rsidP="00BB45E3">
      <w:pPr>
        <w:tabs>
          <w:tab w:val="left" w:pos="708"/>
        </w:tabs>
        <w:ind w:left="170" w:right="24"/>
        <w:jc w:val="both"/>
        <w:rPr>
          <w:sz w:val="28"/>
          <w:szCs w:val="28"/>
        </w:rPr>
      </w:pPr>
      <w:r>
        <w:rPr>
          <w:sz w:val="28"/>
          <w:szCs w:val="28"/>
        </w:rPr>
        <w:t xml:space="preserve">Зав. сектором </w:t>
      </w:r>
      <w:r w:rsidRPr="00C43AE3">
        <w:rPr>
          <w:sz w:val="28"/>
          <w:szCs w:val="28"/>
        </w:rPr>
        <w:t xml:space="preserve">                                               </w:t>
      </w:r>
    </w:p>
    <w:p w:rsidR="00A2283C" w:rsidRPr="00C43AE3" w:rsidRDefault="00A2283C" w:rsidP="00BB45E3">
      <w:pPr>
        <w:tabs>
          <w:tab w:val="left" w:pos="708"/>
        </w:tabs>
        <w:ind w:left="170" w:right="24"/>
        <w:jc w:val="both"/>
        <w:rPr>
          <w:sz w:val="28"/>
          <w:szCs w:val="28"/>
        </w:rPr>
      </w:pPr>
      <w:r w:rsidRPr="00C43AE3">
        <w:rPr>
          <w:sz w:val="28"/>
          <w:szCs w:val="28"/>
        </w:rPr>
        <w:t>экономики</w:t>
      </w:r>
      <w:r>
        <w:rPr>
          <w:sz w:val="28"/>
          <w:szCs w:val="28"/>
        </w:rPr>
        <w:t xml:space="preserve"> </w:t>
      </w:r>
      <w:r w:rsidRPr="00C43AE3">
        <w:rPr>
          <w:sz w:val="28"/>
          <w:szCs w:val="28"/>
        </w:rPr>
        <w:t>и</w:t>
      </w:r>
      <w:r>
        <w:rPr>
          <w:sz w:val="28"/>
          <w:szCs w:val="28"/>
        </w:rPr>
        <w:t xml:space="preserve"> </w:t>
      </w:r>
      <w:r w:rsidRPr="00C43AE3">
        <w:rPr>
          <w:sz w:val="28"/>
          <w:szCs w:val="28"/>
        </w:rPr>
        <w:t xml:space="preserve">финансов                  </w:t>
      </w:r>
      <w:r>
        <w:rPr>
          <w:sz w:val="28"/>
          <w:szCs w:val="28"/>
        </w:rPr>
        <w:t xml:space="preserve">                               </w:t>
      </w:r>
      <w:r w:rsidRPr="00C43AE3">
        <w:rPr>
          <w:sz w:val="28"/>
          <w:szCs w:val="28"/>
        </w:rPr>
        <w:t xml:space="preserve">  </w:t>
      </w:r>
      <w:r>
        <w:rPr>
          <w:sz w:val="28"/>
          <w:szCs w:val="28"/>
        </w:rPr>
        <w:t xml:space="preserve">                    Т.В. Вожаченко</w:t>
      </w:r>
    </w:p>
    <w:p w:rsidR="00A2283C" w:rsidRPr="00C43AE3" w:rsidRDefault="00A2283C" w:rsidP="00BB45E3">
      <w:pPr>
        <w:tabs>
          <w:tab w:val="left" w:pos="708"/>
        </w:tabs>
        <w:ind w:left="170" w:right="24"/>
        <w:jc w:val="both"/>
        <w:rPr>
          <w:sz w:val="28"/>
          <w:szCs w:val="28"/>
        </w:rPr>
      </w:pPr>
    </w:p>
    <w:p w:rsidR="00A2283C" w:rsidRPr="00C43AE3" w:rsidRDefault="00A2283C" w:rsidP="00BB45E3">
      <w:pPr>
        <w:tabs>
          <w:tab w:val="left" w:pos="708"/>
        </w:tabs>
        <w:ind w:left="170" w:right="24"/>
        <w:jc w:val="both"/>
        <w:rPr>
          <w:sz w:val="28"/>
          <w:szCs w:val="28"/>
        </w:rPr>
      </w:pPr>
    </w:p>
    <w:sectPr w:rsidR="00A2283C" w:rsidRPr="00C43AE3" w:rsidSect="00D82F0C">
      <w:pgSz w:w="11906" w:h="16838"/>
      <w:pgMar w:top="680" w:right="624" w:bottom="89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60976"/>
    <w:multiLevelType w:val="hybridMultilevel"/>
    <w:tmpl w:val="947CC2FC"/>
    <w:lvl w:ilvl="0" w:tplc="D9D68C80">
      <w:start w:val="1"/>
      <w:numFmt w:val="upperRoman"/>
      <w:lvlText w:val="%1."/>
      <w:lvlJc w:val="left"/>
      <w:pPr>
        <w:ind w:left="890" w:hanging="72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abstractNum w:abstractNumId="1">
    <w:nsid w:val="64E20604"/>
    <w:multiLevelType w:val="hybridMultilevel"/>
    <w:tmpl w:val="B5B8F26A"/>
    <w:lvl w:ilvl="0" w:tplc="9FFCF1D2">
      <w:start w:val="1"/>
      <w:numFmt w:val="upperRoman"/>
      <w:lvlText w:val="%1."/>
      <w:lvlJc w:val="left"/>
      <w:pPr>
        <w:ind w:left="3530" w:hanging="720"/>
      </w:pPr>
      <w:rPr>
        <w:rFonts w:cs="Times New Roman" w:hint="default"/>
      </w:rPr>
    </w:lvl>
    <w:lvl w:ilvl="1" w:tplc="04190019" w:tentative="1">
      <w:start w:val="1"/>
      <w:numFmt w:val="lowerLetter"/>
      <w:lvlText w:val="%2."/>
      <w:lvlJc w:val="left"/>
      <w:pPr>
        <w:ind w:left="3890" w:hanging="360"/>
      </w:pPr>
      <w:rPr>
        <w:rFonts w:cs="Times New Roman"/>
      </w:rPr>
    </w:lvl>
    <w:lvl w:ilvl="2" w:tplc="0419001B" w:tentative="1">
      <w:start w:val="1"/>
      <w:numFmt w:val="lowerRoman"/>
      <w:lvlText w:val="%3."/>
      <w:lvlJc w:val="right"/>
      <w:pPr>
        <w:ind w:left="4610" w:hanging="180"/>
      </w:pPr>
      <w:rPr>
        <w:rFonts w:cs="Times New Roman"/>
      </w:rPr>
    </w:lvl>
    <w:lvl w:ilvl="3" w:tplc="0419000F" w:tentative="1">
      <w:start w:val="1"/>
      <w:numFmt w:val="decimal"/>
      <w:lvlText w:val="%4."/>
      <w:lvlJc w:val="left"/>
      <w:pPr>
        <w:ind w:left="5330" w:hanging="360"/>
      </w:pPr>
      <w:rPr>
        <w:rFonts w:cs="Times New Roman"/>
      </w:rPr>
    </w:lvl>
    <w:lvl w:ilvl="4" w:tplc="04190019" w:tentative="1">
      <w:start w:val="1"/>
      <w:numFmt w:val="lowerLetter"/>
      <w:lvlText w:val="%5."/>
      <w:lvlJc w:val="left"/>
      <w:pPr>
        <w:ind w:left="6050" w:hanging="360"/>
      </w:pPr>
      <w:rPr>
        <w:rFonts w:cs="Times New Roman"/>
      </w:rPr>
    </w:lvl>
    <w:lvl w:ilvl="5" w:tplc="0419001B" w:tentative="1">
      <w:start w:val="1"/>
      <w:numFmt w:val="lowerRoman"/>
      <w:lvlText w:val="%6."/>
      <w:lvlJc w:val="right"/>
      <w:pPr>
        <w:ind w:left="6770" w:hanging="180"/>
      </w:pPr>
      <w:rPr>
        <w:rFonts w:cs="Times New Roman"/>
      </w:rPr>
    </w:lvl>
    <w:lvl w:ilvl="6" w:tplc="0419000F" w:tentative="1">
      <w:start w:val="1"/>
      <w:numFmt w:val="decimal"/>
      <w:lvlText w:val="%7."/>
      <w:lvlJc w:val="left"/>
      <w:pPr>
        <w:ind w:left="7490" w:hanging="360"/>
      </w:pPr>
      <w:rPr>
        <w:rFonts w:cs="Times New Roman"/>
      </w:rPr>
    </w:lvl>
    <w:lvl w:ilvl="7" w:tplc="04190019" w:tentative="1">
      <w:start w:val="1"/>
      <w:numFmt w:val="lowerLetter"/>
      <w:lvlText w:val="%8."/>
      <w:lvlJc w:val="left"/>
      <w:pPr>
        <w:ind w:left="8210" w:hanging="360"/>
      </w:pPr>
      <w:rPr>
        <w:rFonts w:cs="Times New Roman"/>
      </w:rPr>
    </w:lvl>
    <w:lvl w:ilvl="8" w:tplc="0419001B" w:tentative="1">
      <w:start w:val="1"/>
      <w:numFmt w:val="lowerRoman"/>
      <w:lvlText w:val="%9."/>
      <w:lvlJc w:val="right"/>
      <w:pPr>
        <w:ind w:left="893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730"/>
    <w:rsid w:val="00002B9A"/>
    <w:rsid w:val="0001760A"/>
    <w:rsid w:val="00037D90"/>
    <w:rsid w:val="00042A1A"/>
    <w:rsid w:val="00047015"/>
    <w:rsid w:val="00056D20"/>
    <w:rsid w:val="000655DF"/>
    <w:rsid w:val="0007124D"/>
    <w:rsid w:val="00075D23"/>
    <w:rsid w:val="000950B0"/>
    <w:rsid w:val="00095652"/>
    <w:rsid w:val="000B3C6A"/>
    <w:rsid w:val="000B460D"/>
    <w:rsid w:val="000C14BF"/>
    <w:rsid w:val="000C1A00"/>
    <w:rsid w:val="000D3052"/>
    <w:rsid w:val="000E15C3"/>
    <w:rsid w:val="00112647"/>
    <w:rsid w:val="0011277F"/>
    <w:rsid w:val="001131DE"/>
    <w:rsid w:val="00123E00"/>
    <w:rsid w:val="001447E5"/>
    <w:rsid w:val="00170E37"/>
    <w:rsid w:val="001901A0"/>
    <w:rsid w:val="00194508"/>
    <w:rsid w:val="001A7589"/>
    <w:rsid w:val="001C3D26"/>
    <w:rsid w:val="001E0395"/>
    <w:rsid w:val="001E1510"/>
    <w:rsid w:val="00200A2C"/>
    <w:rsid w:val="00204730"/>
    <w:rsid w:val="00204D4C"/>
    <w:rsid w:val="00204D50"/>
    <w:rsid w:val="00212753"/>
    <w:rsid w:val="00223CB0"/>
    <w:rsid w:val="00234212"/>
    <w:rsid w:val="00236602"/>
    <w:rsid w:val="00262332"/>
    <w:rsid w:val="00262DEC"/>
    <w:rsid w:val="00280BC5"/>
    <w:rsid w:val="00282D50"/>
    <w:rsid w:val="002B67AB"/>
    <w:rsid w:val="002C1DBF"/>
    <w:rsid w:val="002D3387"/>
    <w:rsid w:val="002D596B"/>
    <w:rsid w:val="0030245D"/>
    <w:rsid w:val="00360337"/>
    <w:rsid w:val="00360809"/>
    <w:rsid w:val="00362A5E"/>
    <w:rsid w:val="003716C5"/>
    <w:rsid w:val="0038142E"/>
    <w:rsid w:val="00386217"/>
    <w:rsid w:val="003B078E"/>
    <w:rsid w:val="003B3717"/>
    <w:rsid w:val="003F0CC0"/>
    <w:rsid w:val="004101C2"/>
    <w:rsid w:val="00425D1A"/>
    <w:rsid w:val="00452E62"/>
    <w:rsid w:val="004547C6"/>
    <w:rsid w:val="0046243D"/>
    <w:rsid w:val="00463B07"/>
    <w:rsid w:val="0047427E"/>
    <w:rsid w:val="004865C0"/>
    <w:rsid w:val="00490B9B"/>
    <w:rsid w:val="004917E8"/>
    <w:rsid w:val="00494AB3"/>
    <w:rsid w:val="004970BF"/>
    <w:rsid w:val="004A0D05"/>
    <w:rsid w:val="004A476B"/>
    <w:rsid w:val="004A7F9B"/>
    <w:rsid w:val="004B057C"/>
    <w:rsid w:val="004C40FA"/>
    <w:rsid w:val="00504D74"/>
    <w:rsid w:val="00522149"/>
    <w:rsid w:val="005228FD"/>
    <w:rsid w:val="005451D7"/>
    <w:rsid w:val="00571DFD"/>
    <w:rsid w:val="00572E97"/>
    <w:rsid w:val="00574D75"/>
    <w:rsid w:val="005776E4"/>
    <w:rsid w:val="00583141"/>
    <w:rsid w:val="005B222D"/>
    <w:rsid w:val="005B3622"/>
    <w:rsid w:val="005B4D74"/>
    <w:rsid w:val="005B53B9"/>
    <w:rsid w:val="005C1C25"/>
    <w:rsid w:val="005F55CD"/>
    <w:rsid w:val="00601E93"/>
    <w:rsid w:val="006233E1"/>
    <w:rsid w:val="00633675"/>
    <w:rsid w:val="00636262"/>
    <w:rsid w:val="00636C71"/>
    <w:rsid w:val="006459BF"/>
    <w:rsid w:val="0065634B"/>
    <w:rsid w:val="006579D7"/>
    <w:rsid w:val="006655ED"/>
    <w:rsid w:val="00694288"/>
    <w:rsid w:val="0069538C"/>
    <w:rsid w:val="00696CF6"/>
    <w:rsid w:val="006B6071"/>
    <w:rsid w:val="006B61BE"/>
    <w:rsid w:val="006C33CF"/>
    <w:rsid w:val="006C6077"/>
    <w:rsid w:val="006C77AD"/>
    <w:rsid w:val="007014A5"/>
    <w:rsid w:val="00704184"/>
    <w:rsid w:val="00713AB1"/>
    <w:rsid w:val="00725300"/>
    <w:rsid w:val="00726E69"/>
    <w:rsid w:val="007333A4"/>
    <w:rsid w:val="007429B2"/>
    <w:rsid w:val="00744902"/>
    <w:rsid w:val="00755060"/>
    <w:rsid w:val="00781903"/>
    <w:rsid w:val="00786C0A"/>
    <w:rsid w:val="00794190"/>
    <w:rsid w:val="007A0AA4"/>
    <w:rsid w:val="007B08B1"/>
    <w:rsid w:val="007B0BD5"/>
    <w:rsid w:val="007C65CA"/>
    <w:rsid w:val="00802708"/>
    <w:rsid w:val="00802D25"/>
    <w:rsid w:val="00822A87"/>
    <w:rsid w:val="008260BE"/>
    <w:rsid w:val="0082632E"/>
    <w:rsid w:val="0084209F"/>
    <w:rsid w:val="00862894"/>
    <w:rsid w:val="00863761"/>
    <w:rsid w:val="008704FC"/>
    <w:rsid w:val="008747CC"/>
    <w:rsid w:val="00874FC9"/>
    <w:rsid w:val="00883041"/>
    <w:rsid w:val="008928C6"/>
    <w:rsid w:val="008950B8"/>
    <w:rsid w:val="008A7BA1"/>
    <w:rsid w:val="008D3907"/>
    <w:rsid w:val="008D655D"/>
    <w:rsid w:val="008D79C3"/>
    <w:rsid w:val="008E23BE"/>
    <w:rsid w:val="008E32AF"/>
    <w:rsid w:val="008E58C1"/>
    <w:rsid w:val="008F64A6"/>
    <w:rsid w:val="009033D7"/>
    <w:rsid w:val="00905A76"/>
    <w:rsid w:val="00906633"/>
    <w:rsid w:val="009121D6"/>
    <w:rsid w:val="0096377B"/>
    <w:rsid w:val="00974587"/>
    <w:rsid w:val="00986727"/>
    <w:rsid w:val="00990A3B"/>
    <w:rsid w:val="009A4C17"/>
    <w:rsid w:val="009B1976"/>
    <w:rsid w:val="009B7D99"/>
    <w:rsid w:val="009D2642"/>
    <w:rsid w:val="009E2031"/>
    <w:rsid w:val="009E7C2A"/>
    <w:rsid w:val="009F63E8"/>
    <w:rsid w:val="00A2283C"/>
    <w:rsid w:val="00A44415"/>
    <w:rsid w:val="00A610DC"/>
    <w:rsid w:val="00A74E5F"/>
    <w:rsid w:val="00A765EA"/>
    <w:rsid w:val="00AB135A"/>
    <w:rsid w:val="00AB4656"/>
    <w:rsid w:val="00AC65F0"/>
    <w:rsid w:val="00AC6B1C"/>
    <w:rsid w:val="00AD3A16"/>
    <w:rsid w:val="00AD6DA5"/>
    <w:rsid w:val="00AE6B88"/>
    <w:rsid w:val="00AF5CD8"/>
    <w:rsid w:val="00B00DB6"/>
    <w:rsid w:val="00B235F6"/>
    <w:rsid w:val="00B24FD5"/>
    <w:rsid w:val="00B271D7"/>
    <w:rsid w:val="00B32315"/>
    <w:rsid w:val="00B355DB"/>
    <w:rsid w:val="00B375F8"/>
    <w:rsid w:val="00B407ED"/>
    <w:rsid w:val="00B46EEA"/>
    <w:rsid w:val="00B71945"/>
    <w:rsid w:val="00B74C40"/>
    <w:rsid w:val="00B83A88"/>
    <w:rsid w:val="00BA3728"/>
    <w:rsid w:val="00BB45E3"/>
    <w:rsid w:val="00BC49FF"/>
    <w:rsid w:val="00BD02C2"/>
    <w:rsid w:val="00BD07CB"/>
    <w:rsid w:val="00BF28A7"/>
    <w:rsid w:val="00C10F0D"/>
    <w:rsid w:val="00C23DB0"/>
    <w:rsid w:val="00C36C1E"/>
    <w:rsid w:val="00C43AE3"/>
    <w:rsid w:val="00C51BA6"/>
    <w:rsid w:val="00C64517"/>
    <w:rsid w:val="00C824EC"/>
    <w:rsid w:val="00CA2F43"/>
    <w:rsid w:val="00CA78A3"/>
    <w:rsid w:val="00CD6046"/>
    <w:rsid w:val="00CE2155"/>
    <w:rsid w:val="00CF4446"/>
    <w:rsid w:val="00D01AA4"/>
    <w:rsid w:val="00D311EC"/>
    <w:rsid w:val="00D406DB"/>
    <w:rsid w:val="00D43B03"/>
    <w:rsid w:val="00D6012F"/>
    <w:rsid w:val="00D6088C"/>
    <w:rsid w:val="00D61F0C"/>
    <w:rsid w:val="00D64521"/>
    <w:rsid w:val="00D745FF"/>
    <w:rsid w:val="00D74C0E"/>
    <w:rsid w:val="00D82F0C"/>
    <w:rsid w:val="00D93A3A"/>
    <w:rsid w:val="00D96E41"/>
    <w:rsid w:val="00DB0D3B"/>
    <w:rsid w:val="00E07DFB"/>
    <w:rsid w:val="00E11480"/>
    <w:rsid w:val="00E14761"/>
    <w:rsid w:val="00E41C62"/>
    <w:rsid w:val="00E53F14"/>
    <w:rsid w:val="00E57E63"/>
    <w:rsid w:val="00E75050"/>
    <w:rsid w:val="00EA45CC"/>
    <w:rsid w:val="00EB1B66"/>
    <w:rsid w:val="00EE0206"/>
    <w:rsid w:val="00EF5960"/>
    <w:rsid w:val="00F05773"/>
    <w:rsid w:val="00F170B0"/>
    <w:rsid w:val="00F21A5F"/>
    <w:rsid w:val="00F26866"/>
    <w:rsid w:val="00F40B5C"/>
    <w:rsid w:val="00F46522"/>
    <w:rsid w:val="00F538C5"/>
    <w:rsid w:val="00FA39D5"/>
    <w:rsid w:val="00FB26E3"/>
    <w:rsid w:val="00FB498B"/>
    <w:rsid w:val="00FB5F45"/>
    <w:rsid w:val="00FE795A"/>
    <w:rsid w:val="00FF4455"/>
    <w:rsid w:val="00FF7B3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E0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505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rsid w:val="00FB5F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 Знак1 Знак"/>
    <w:basedOn w:val="Normal"/>
    <w:uiPriority w:val="99"/>
    <w:rsid w:val="004C40FA"/>
    <w:pPr>
      <w:spacing w:before="100" w:beforeAutospacing="1" w:after="100" w:afterAutospacing="1"/>
      <w:jc w:val="both"/>
    </w:pPr>
    <w:rPr>
      <w:rFonts w:ascii="Tahoma" w:hAnsi="Tahoma"/>
      <w:sz w:val="20"/>
      <w:szCs w:val="20"/>
      <w:lang w:val="en-US" w:eastAsia="en-US"/>
    </w:rPr>
  </w:style>
  <w:style w:type="paragraph" w:customStyle="1" w:styleId="a">
    <w:name w:val="Знак"/>
    <w:basedOn w:val="Normal"/>
    <w:uiPriority w:val="99"/>
    <w:rsid w:val="00170E37"/>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101365636">
      <w:marLeft w:val="0"/>
      <w:marRight w:val="0"/>
      <w:marTop w:val="0"/>
      <w:marBottom w:val="0"/>
      <w:divBdr>
        <w:top w:val="none" w:sz="0" w:space="0" w:color="auto"/>
        <w:left w:val="none" w:sz="0" w:space="0" w:color="auto"/>
        <w:bottom w:val="none" w:sz="0" w:space="0" w:color="auto"/>
        <w:right w:val="none" w:sz="0" w:space="0" w:color="auto"/>
      </w:divBdr>
    </w:div>
    <w:div w:id="2101365637">
      <w:marLeft w:val="0"/>
      <w:marRight w:val="0"/>
      <w:marTop w:val="0"/>
      <w:marBottom w:val="0"/>
      <w:divBdr>
        <w:top w:val="none" w:sz="0" w:space="0" w:color="auto"/>
        <w:left w:val="none" w:sz="0" w:space="0" w:color="auto"/>
        <w:bottom w:val="none" w:sz="0" w:space="0" w:color="auto"/>
        <w:right w:val="none" w:sz="0" w:space="0" w:color="auto"/>
      </w:divBdr>
    </w:div>
    <w:div w:id="2101365638">
      <w:marLeft w:val="0"/>
      <w:marRight w:val="0"/>
      <w:marTop w:val="0"/>
      <w:marBottom w:val="0"/>
      <w:divBdr>
        <w:top w:val="none" w:sz="0" w:space="0" w:color="auto"/>
        <w:left w:val="none" w:sz="0" w:space="0" w:color="auto"/>
        <w:bottom w:val="none" w:sz="0" w:space="0" w:color="auto"/>
        <w:right w:val="none" w:sz="0" w:space="0" w:color="auto"/>
      </w:divBdr>
    </w:div>
    <w:div w:id="2101365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138</TotalTime>
  <Pages>5</Pages>
  <Words>1886</Words>
  <Characters>10753</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41</cp:revision>
  <cp:lastPrinted>2014-05-10T07:16:00Z</cp:lastPrinted>
  <dcterms:created xsi:type="dcterms:W3CDTF">2017-02-25T17:20:00Z</dcterms:created>
  <dcterms:modified xsi:type="dcterms:W3CDTF">2017-03-01T07:17:00Z</dcterms:modified>
</cp:coreProperties>
</file>