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0"/>
          <w:i w:val="1"/>
          <w:sz w:val="28"/>
          <w:u w:val="single"/>
        </w:rPr>
      </w:pPr>
      <w:r>
        <w:rPr>
          <w:b w:val="0"/>
          <w:i w:val="1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b w:val="1"/>
          <w:sz w:val="28"/>
        </w:rPr>
        <w:tab/>
      </w:r>
    </w:p>
    <w:p w14:paraId="0B000000">
      <w:pPr>
        <w:rPr>
          <w:color w:val="000000"/>
          <w:sz w:val="28"/>
        </w:rPr>
      </w:pPr>
      <w:r>
        <w:rPr>
          <w:color w:val="000000"/>
          <w:sz w:val="28"/>
        </w:rPr>
        <w:t>"___"_________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  </w:t>
      </w:r>
      <w:r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 № ___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х. Костино-Быстрянский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/>
    <w:tbl>
      <w:tblPr>
        <w:tblStyle w:val="Style_1"/>
        <w:tblLayout w:type="fixed"/>
      </w:tblPr>
      <w:tblGrid>
        <w:gridCol w:w="5767"/>
      </w:tblGrid>
      <w:tr>
        <w:tc>
          <w:tcPr>
            <w:tcW w:type="dxa" w:w="5767"/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«Костино-Быстрянское</w:t>
            </w:r>
            <w:r>
              <w:rPr>
                <w:sz w:val="28"/>
              </w:rPr>
              <w:t xml:space="preserve"> сельское поселение», предоставляемые для размещения объектов социально-культурного и коммунально-бытового назначения, реализации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масштабных инвестиционных проектов</w:t>
            </w:r>
          </w:p>
        </w:tc>
      </w:tr>
    </w:tbl>
    <w:p w14:paraId="10000000">
      <w:pPr>
        <w:rPr>
          <w:b w:val="1"/>
          <w:sz w:val="28"/>
        </w:rPr>
      </w:pPr>
      <w:r>
        <w:rPr>
          <w:sz w:val="28"/>
        </w:rPr>
        <w:t xml:space="preserve">           </w:t>
      </w:r>
    </w:p>
    <w:p w14:paraId="11000000">
      <w:pPr>
        <w:pStyle w:val="Style_2"/>
        <w:ind w:firstLine="709"/>
        <w:jc w:val="both"/>
      </w:pPr>
      <w:r>
        <w:t xml:space="preserve">В соответствии с Областными законами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"https://www.donland.ru/documents/2184/"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25.02.2015 № 312-ЗС</w:t>
      </w:r>
      <w:r>
        <w:rPr>
          <w:rStyle w:val="Style_3_ch"/>
          <w:color w:val="00000A"/>
          <w:u w:val="none"/>
        </w:rPr>
        <w:fldChar w:fldCharType="end"/>
      </w:r>
      <w: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"https://www.donland.ru/documents/2180/"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22.07.2003 № 19-ЗС</w:t>
      </w:r>
      <w:r>
        <w:rPr>
          <w:rStyle w:val="Style_3_ch"/>
          <w:color w:val="00000A"/>
          <w:u w:val="none"/>
        </w:rPr>
        <w:fldChar w:fldCharType="end"/>
      </w:r>
      <w:r>
        <w:t xml:space="preserve"> «О регулировании земельных отношений в Ростовской области», руководствуясь постановлением Правительства Ростовской области </w:t>
      </w:r>
      <w:r>
        <w:rPr>
          <w:rStyle w:val="Style_3_ch"/>
          <w:color w:val="00000A"/>
          <w:u w:val="none"/>
        </w:rPr>
        <w:fldChar w:fldCharType="begin"/>
      </w:r>
      <w:r>
        <w:rPr>
          <w:rStyle w:val="Style_3_ch"/>
          <w:color w:val="00000A"/>
          <w:u w:val="none"/>
        </w:rPr>
        <w:instrText>HYPERLINK "https://www.donland.ru/documents/2222/"</w:instrText>
      </w:r>
      <w:r>
        <w:rPr>
          <w:rStyle w:val="Style_3_ch"/>
          <w:color w:val="00000A"/>
          <w:u w:val="none"/>
        </w:rPr>
        <w:fldChar w:fldCharType="separate"/>
      </w:r>
      <w:r>
        <w:rPr>
          <w:rStyle w:val="Style_3_ch"/>
          <w:color w:val="00000A"/>
          <w:u w:val="none"/>
        </w:rPr>
        <w:t>от 08.05.2015 № 332</w:t>
      </w:r>
      <w:r>
        <w:rPr>
          <w:rStyle w:val="Style_3_ch"/>
          <w:color w:val="00000A"/>
          <w:u w:val="none"/>
        </w:rPr>
        <w:fldChar w:fldCharType="end"/>
      </w:r>
      <w:r>
        <w:t xml:space="preserve">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 (с изменениями), Уставом муниципального образования «Костино-Быстрянское сельское</w:t>
      </w:r>
      <w:r>
        <w:t xml:space="preserve"> поселение», Администрация Костино-Быстрянского сельского поселения</w:t>
      </w:r>
      <w:r>
        <w:t xml:space="preserve"> сельского поселения</w:t>
      </w:r>
    </w:p>
    <w:p w14:paraId="12000000">
      <w:pPr>
        <w:tabs>
          <w:tab w:leader="none" w:pos="3100" w:val="left"/>
        </w:tabs>
        <w:ind w:firstLine="567"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tabs>
          <w:tab w:leader="none" w:pos="3100" w:val="left"/>
        </w:tabs>
        <w:ind w:firstLine="567"/>
        <w:jc w:val="center"/>
        <w:rPr>
          <w:sz w:val="28"/>
        </w:rPr>
      </w:pPr>
    </w:p>
    <w:p w14:paraId="15000000">
      <w:pPr>
        <w:tabs>
          <w:tab w:leader="none" w:pos="709" w:val="left"/>
        </w:tabs>
        <w:ind w:firstLine="90"/>
        <w:jc w:val="both"/>
        <w:rPr>
          <w:sz w:val="28"/>
        </w:rPr>
      </w:pPr>
      <w:r>
        <w:rPr>
          <w:sz w:val="28"/>
        </w:rPr>
        <w:t xml:space="preserve">     1. Утвердить Порядок определения размера арендной платы за земельные участки, находящиеся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</w:t>
      </w:r>
      <w:r>
        <w:rPr>
          <w:rStyle w:val="Style_3_ch"/>
          <w:color w:val="00000A"/>
          <w:sz w:val="28"/>
          <w:u w:val="none"/>
        </w:rPr>
        <w:t>приложению</w:t>
      </w:r>
      <w:r>
        <w:rPr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9. </w:t>
      </w:r>
      <w:r>
        <w:rPr>
          <w:rFonts w:ascii="Times New Roman" w:hAnsi="Times New Roman"/>
          <w:sz w:val="28"/>
        </w:rPr>
        <w:t>Настоящее постановление вступает в силу с момента официального опубликования.</w:t>
      </w:r>
    </w:p>
    <w:p w14:paraId="17000000">
      <w:pPr>
        <w:ind w:firstLine="0" w:left="425" w:right="7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>  Контроль за исполнением настоящего постановления оставляю за</w:t>
      </w:r>
    </w:p>
    <w:p w14:paraId="18000000">
      <w:pPr>
        <w:ind w:firstLine="0" w:left="-283" w:right="70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собой</w:t>
      </w:r>
      <w:r>
        <w:rPr>
          <w:rFonts w:ascii="Times New Roman" w:hAnsi="Times New Roman"/>
          <w:sz w:val="28"/>
        </w:rPr>
        <w:t>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C000000">
      <w:pPr>
        <w:rPr>
          <w:sz w:val="28"/>
        </w:rPr>
      </w:pPr>
      <w:r>
        <w:rPr>
          <w:sz w:val="28"/>
        </w:rPr>
        <w:t>Костино-Быстрянского</w:t>
      </w:r>
    </w:p>
    <w:p w14:paraId="1D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 xml:space="preserve">       А.В. Тареев</w:t>
      </w:r>
    </w:p>
    <w:p w14:paraId="1E000000">
      <w:pPr>
        <w:tabs>
          <w:tab w:leader="none" w:pos="567" w:val="left"/>
          <w:tab w:leader="none" w:pos="4320" w:val="left"/>
        </w:tabs>
        <w:ind w:firstLine="0" w:left="567"/>
        <w:rPr>
          <w:sz w:val="28"/>
        </w:rPr>
      </w:pPr>
    </w:p>
    <w:p w14:paraId="1F000000">
      <w:pPr>
        <w:tabs>
          <w:tab w:leader="none" w:pos="567" w:val="left"/>
          <w:tab w:leader="none" w:pos="4320" w:val="left"/>
        </w:tabs>
        <w:ind w:firstLine="0" w:left="567"/>
        <w:rPr>
          <w:sz w:val="28"/>
        </w:rPr>
      </w:pPr>
    </w:p>
    <w:p w14:paraId="20000000">
      <w:pPr>
        <w:tabs>
          <w:tab w:leader="none" w:pos="567" w:val="left"/>
          <w:tab w:leader="none" w:pos="4320" w:val="left"/>
        </w:tabs>
        <w:ind w:firstLine="0" w:left="567"/>
        <w:rPr>
          <w:sz w:val="28"/>
        </w:rPr>
      </w:pPr>
      <w:r>
        <w:rPr>
          <w:sz w:val="28"/>
        </w:rPr>
        <w:tab/>
      </w:r>
    </w:p>
    <w:p w14:paraId="21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2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3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4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5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6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7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8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9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A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B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C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D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E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2F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0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1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2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3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4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5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6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7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8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9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A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B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C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D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E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3F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0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1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2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3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4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5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6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7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8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9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A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B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C000000">
      <w:pPr>
        <w:tabs>
          <w:tab w:leader="none" w:pos="1340" w:val="left"/>
          <w:tab w:leader="none" w:pos="9072" w:val="left"/>
          <w:tab w:leader="none" w:pos="9639" w:val="left"/>
        </w:tabs>
        <w:ind w:firstLine="709"/>
      </w:pPr>
    </w:p>
    <w:p w14:paraId="4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Приложение</w:t>
      </w:r>
    </w:p>
    <w:p w14:paraId="4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к постановлению Адмнистрации </w:t>
      </w:r>
      <w:r>
        <w:rPr>
          <w:rFonts w:ascii="Times New Roman" w:hAnsi="Times New Roman"/>
          <w:color w:val="000000"/>
          <w:spacing w:val="0"/>
          <w:sz w:val="24"/>
        </w:rPr>
        <w:t xml:space="preserve">Костино-Быстрянского </w:t>
      </w:r>
    </w:p>
    <w:p w14:paraId="4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сельского </w:t>
      </w:r>
      <w:r>
        <w:rPr>
          <w:rFonts w:ascii="Times New Roman" w:hAnsi="Times New Roman"/>
          <w:color w:val="000000"/>
          <w:spacing w:val="0"/>
          <w:sz w:val="24"/>
        </w:rPr>
        <w:t xml:space="preserve">поселения </w:t>
      </w:r>
      <w:r>
        <w:rPr>
          <w:rFonts w:ascii="Times New Roman" w:hAnsi="Times New Roman"/>
          <w:color w:val="000000"/>
          <w:spacing w:val="0"/>
          <w:sz w:val="24"/>
        </w:rPr>
        <w:t xml:space="preserve"> «Об утверждении </w:t>
      </w:r>
    </w:p>
    <w:p w14:paraId="5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Порядка определения размера </w:t>
      </w:r>
      <w:r>
        <w:rPr>
          <w:rFonts w:ascii="Times New Roman" w:hAnsi="Times New Roman"/>
          <w:color w:val="000000"/>
          <w:spacing w:val="0"/>
          <w:sz w:val="24"/>
        </w:rPr>
        <w:t xml:space="preserve">арендной </w:t>
      </w:r>
    </w:p>
    <w:p w14:paraId="5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платы за земельные участки, </w:t>
      </w:r>
      <w:r>
        <w:rPr>
          <w:rFonts w:ascii="Times New Roman" w:hAnsi="Times New Roman"/>
          <w:color w:val="000000"/>
          <w:spacing w:val="0"/>
          <w:sz w:val="24"/>
        </w:rPr>
        <w:t xml:space="preserve">находящиеся </w:t>
      </w:r>
    </w:p>
    <w:p w14:paraId="5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в муниципальной собственности </w:t>
      </w:r>
      <w:r>
        <w:rPr>
          <w:rFonts w:ascii="Times New Roman" w:hAnsi="Times New Roman"/>
          <w:color w:val="000000"/>
          <w:spacing w:val="0"/>
          <w:sz w:val="24"/>
        </w:rPr>
        <w:t xml:space="preserve">муниципального образования </w:t>
      </w:r>
    </w:p>
    <w:p w14:paraId="5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«Костино-Быстрянское сельское</w:t>
      </w:r>
      <w:r>
        <w:rPr>
          <w:rFonts w:ascii="Times New Roman" w:hAnsi="Times New Roman"/>
          <w:color w:val="000000"/>
          <w:spacing w:val="0"/>
          <w:sz w:val="24"/>
        </w:rPr>
        <w:t xml:space="preserve"> поселение», </w:t>
      </w:r>
      <w:r>
        <w:rPr>
          <w:rFonts w:ascii="Times New Roman" w:hAnsi="Times New Roman"/>
          <w:color w:val="000000"/>
          <w:spacing w:val="0"/>
          <w:sz w:val="24"/>
        </w:rPr>
        <w:t xml:space="preserve">предоставляемые </w:t>
      </w:r>
    </w:p>
    <w:p w14:paraId="5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для размещения </w:t>
      </w:r>
      <w:r>
        <w:rPr>
          <w:rFonts w:ascii="Times New Roman" w:hAnsi="Times New Roman"/>
          <w:color w:val="000000"/>
          <w:spacing w:val="0"/>
          <w:sz w:val="24"/>
        </w:rPr>
        <w:t xml:space="preserve">объектов </w:t>
      </w:r>
      <w:r>
        <w:rPr>
          <w:rFonts w:ascii="Times New Roman" w:hAnsi="Times New Roman"/>
          <w:color w:val="000000"/>
          <w:spacing w:val="0"/>
          <w:sz w:val="24"/>
        </w:rPr>
        <w:t xml:space="preserve">социально-культурного </w:t>
      </w:r>
    </w:p>
    <w:p w14:paraId="5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и </w:t>
      </w:r>
      <w:r>
        <w:rPr>
          <w:rFonts w:ascii="Times New Roman" w:hAnsi="Times New Roman"/>
          <w:color w:val="000000"/>
          <w:spacing w:val="0"/>
          <w:sz w:val="24"/>
        </w:rPr>
        <w:t xml:space="preserve">коммунально-бытового </w:t>
      </w:r>
      <w:r>
        <w:rPr>
          <w:rFonts w:ascii="Times New Roman" w:hAnsi="Times New Roman"/>
          <w:color w:val="000000"/>
          <w:spacing w:val="0"/>
          <w:sz w:val="24"/>
        </w:rPr>
        <w:t xml:space="preserve">назначения, </w:t>
      </w:r>
    </w:p>
    <w:p w14:paraId="5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реализации масштабных инвестиционных проектов»</w:t>
      </w:r>
    </w:p>
    <w:p w14:paraId="5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от"___"___________2022 г. №___</w:t>
      </w:r>
    </w:p>
    <w:p w14:paraId="58000000">
      <w:pPr>
        <w:ind/>
        <w:jc w:val="center"/>
        <w:rPr>
          <w:sz w:val="28"/>
        </w:rPr>
      </w:pPr>
    </w:p>
    <w:p w14:paraId="59000000">
      <w:pPr>
        <w:ind/>
        <w:jc w:val="center"/>
        <w:rPr>
          <w:sz w:val="28"/>
        </w:rPr>
      </w:pPr>
    </w:p>
    <w:p w14:paraId="5A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«</w:t>
      </w:r>
      <w:bookmarkStart w:id="1" w:name="_Hlk28597315"/>
      <w:r>
        <w:rPr>
          <w:sz w:val="28"/>
        </w:rPr>
        <w:t>Костино-Быстрянское сельское поселение</w:t>
      </w:r>
      <w:bookmarkEnd w:id="1"/>
      <w:r>
        <w:rPr>
          <w:sz w:val="28"/>
        </w:rPr>
        <w:t>»,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</w:p>
    <w:p w14:paraId="5C000000">
      <w:pPr>
        <w:widowControl w:val="0"/>
        <w:tabs>
          <w:tab w:leader="none" w:pos="1560" w:val="left"/>
        </w:tabs>
        <w:ind w:firstLine="709"/>
        <w:jc w:val="both"/>
        <w:rPr>
          <w:sz w:val="28"/>
        </w:rPr>
      </w:pPr>
    </w:p>
    <w:p w14:paraId="5D000000">
      <w:pPr>
        <w:ind w:firstLine="709"/>
        <w:jc w:val="both"/>
        <w:rPr>
          <w:sz w:val="28"/>
        </w:rPr>
      </w:pPr>
      <w:r>
        <w:rPr>
          <w:sz w:val="28"/>
        </w:rPr>
        <w:t>1. Настоящий Порядок регулирует отношения, связанные с определением размера арендной платы за земельные участки, находящиеся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предоставляемые для размещения объектов социально-культурного назначения, объектов коммунально-бытового назначения (далее – объект), реализации масштабных инвестиционных проектов (далее – проект), соответствующих критериям, установленным Областным законом </w:t>
      </w:r>
      <w:r>
        <w:rPr>
          <w:rStyle w:val="Style_3_ch"/>
          <w:color w:val="00000A"/>
          <w:sz w:val="28"/>
          <w:u w:val="none"/>
        </w:rPr>
        <w:fldChar w:fldCharType="begin"/>
      </w:r>
      <w:r>
        <w:rPr>
          <w:rStyle w:val="Style_3_ch"/>
          <w:color w:val="00000A"/>
          <w:sz w:val="28"/>
          <w:u w:val="none"/>
        </w:rPr>
        <w:instrText>HYPERLINK "https://www.donland.ru/documents/2184/"</w:instrText>
      </w:r>
      <w:r>
        <w:rPr>
          <w:rStyle w:val="Style_3_ch"/>
          <w:color w:val="00000A"/>
          <w:sz w:val="28"/>
          <w:u w:val="none"/>
        </w:rPr>
        <w:fldChar w:fldCharType="separate"/>
      </w:r>
      <w:r>
        <w:rPr>
          <w:rStyle w:val="Style_3_ch"/>
          <w:color w:val="00000A"/>
          <w:sz w:val="28"/>
          <w:u w:val="none"/>
        </w:rPr>
        <w:t>от 25.02.2015 № 312-ЗС</w:t>
      </w:r>
      <w:r>
        <w:rPr>
          <w:rStyle w:val="Style_3_ch"/>
          <w:color w:val="00000A"/>
          <w:sz w:val="28"/>
          <w:u w:val="none"/>
        </w:rPr>
        <w:fldChar w:fldCharType="end"/>
      </w:r>
      <w:r>
        <w:rPr>
          <w:sz w:val="28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– земельный участок).</w:t>
      </w:r>
    </w:p>
    <w:p w14:paraId="5E000000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Настоящий порядок разработан в соответствии с Земельным кодексом Российской Федерации, Областным законом от 22.07.2002 № 19-ЗС </w:t>
      </w:r>
      <w:r>
        <w:rPr>
          <w:rFonts w:ascii="Times New Roman" w:hAnsi="Times New Roman"/>
          <w:sz w:val="28"/>
        </w:rPr>
        <w:t xml:space="preserve">«О регулировании земельных отношений в Ростовской области», </w:t>
      </w:r>
      <w:r>
        <w:rPr>
          <w:rFonts w:ascii="Times New Roman" w:hAnsi="Times New Roman"/>
          <w:sz w:val="28"/>
        </w:rPr>
        <w:t xml:space="preserve">постановлением Правительства Ростовской области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"https://www.donland.ru/documents/2222/"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от 02.03.2015 № 135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>
        <w:rPr>
          <w:rFonts w:ascii="Times New Roman" w:hAnsi="Times New Roman"/>
          <w:sz w:val="28"/>
        </w:rPr>
        <w:t xml:space="preserve">, постановлением Правительства Ростовской области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"https://www.donland.ru/documents/2222/"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от 08.05.2015 № 332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 размера арендной платы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земельные участки, предоставляемые для размещения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 социально-культурного и коммунально-бытового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назначения, реализации масштабных инвестиционных проектов</w:t>
      </w:r>
      <w:r>
        <w:rPr>
          <w:rFonts w:ascii="Times New Roman" w:hAnsi="Times New Roman"/>
          <w:sz w:val="28"/>
        </w:rPr>
        <w:t>».</w:t>
      </w:r>
    </w:p>
    <w:p w14:paraId="5F000000">
      <w:pPr>
        <w:ind w:firstLine="709"/>
        <w:jc w:val="both"/>
        <w:rPr>
          <w:sz w:val="28"/>
        </w:rPr>
      </w:pPr>
      <w:r>
        <w:rPr>
          <w:sz w:val="28"/>
        </w:rPr>
        <w:t xml:space="preserve">3. Размер арендной платы за земельный участок определяется в размере 1,5 процента кадастровой стоимости земельного участка, за исключением случаев, установленных пунктом 4 статьи 39.7 Земельного кодекса Российской Федерации, </w:t>
      </w:r>
      <w:r>
        <w:rPr>
          <w:color w:val="000000"/>
          <w:sz w:val="28"/>
        </w:rPr>
        <w:t>пунктами 6.1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– 6.3 настоящего</w:t>
      </w:r>
      <w:r>
        <w:rPr>
          <w:sz w:val="28"/>
        </w:rPr>
        <w:t xml:space="preserve"> Порядка.</w:t>
      </w:r>
    </w:p>
    <w:p w14:paraId="60000000">
      <w:pPr>
        <w:ind w:firstLine="709"/>
        <w:jc w:val="both"/>
        <w:rPr>
          <w:sz w:val="28"/>
        </w:rPr>
      </w:pPr>
      <w:r>
        <w:rPr>
          <w:sz w:val="28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 135-ФЗ "Об оценочной деятельности в Российской Федерации" и применяется в случае нарушения арендатором сроков размещения объекта, реализации проекта, а также в случае нарушения обязательств по уплате арендной платы, в порядке, предусмотренном пунктами 19, 12 настоящего Порядка.</w:t>
      </w:r>
    </w:p>
    <w:p w14:paraId="61000000">
      <w:pPr>
        <w:ind w:firstLine="709"/>
        <w:jc w:val="both"/>
        <w:rPr>
          <w:sz w:val="28"/>
        </w:rPr>
      </w:pPr>
      <w:r>
        <w:rPr>
          <w:sz w:val="28"/>
        </w:rPr>
        <w:t>4.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в случаях, установленных пунктом 4 статьи 39.7 Земельного кодекса Российской Федерации, определяется в размере:</w:t>
      </w:r>
    </w:p>
    <w:p w14:paraId="62000000">
      <w:pPr>
        <w:ind w:firstLine="709"/>
        <w:jc w:val="both"/>
        <w:rPr>
          <w:sz w:val="28"/>
        </w:rPr>
      </w:pPr>
      <w:r>
        <w:rPr>
          <w:sz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14:paraId="63000000">
      <w:pPr>
        <w:ind w:firstLine="709"/>
        <w:jc w:val="both"/>
        <w:rPr>
          <w:sz w:val="28"/>
        </w:rPr>
      </w:pPr>
      <w:r>
        <w:rPr>
          <w:sz w:val="28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14:paraId="64000000">
      <w:pPr>
        <w:ind w:firstLine="709"/>
        <w:jc w:val="both"/>
        <w:rPr>
          <w:sz w:val="28"/>
        </w:rPr>
      </w:pPr>
      <w:r>
        <w:rPr>
          <w:sz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14:paraId="65000000">
      <w:pPr>
        <w:ind w:firstLine="709"/>
        <w:jc w:val="both"/>
        <w:rPr>
          <w:sz w:val="28"/>
        </w:rPr>
      </w:pPr>
      <w:r>
        <w:rPr>
          <w:sz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14:paraId="66000000">
      <w:pPr>
        <w:ind w:firstLine="709"/>
        <w:jc w:val="both"/>
        <w:rPr>
          <w:sz w:val="28"/>
        </w:rPr>
      </w:pPr>
      <w:r>
        <w:rPr>
          <w:sz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14:paraId="67000000">
      <w:pPr>
        <w:ind w:firstLine="709"/>
        <w:jc w:val="both"/>
        <w:rPr>
          <w:sz w:val="28"/>
        </w:rPr>
      </w:pPr>
      <w:r>
        <w:rPr>
          <w:sz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14:paraId="68000000">
      <w:pPr>
        <w:ind w:firstLine="709"/>
        <w:jc w:val="both"/>
        <w:rPr>
          <w:sz w:val="28"/>
        </w:rPr>
      </w:pPr>
      <w:r>
        <w:rPr>
          <w:sz w:val="28"/>
        </w:rPr>
        <w:t>2,0 процента кадастровой стоимости земельного</w:t>
      </w:r>
      <w:r>
        <w:rPr>
          <w:sz w:val="28"/>
        </w:rPr>
        <w:t xml:space="preserve"> участка, предоставленного недро</w:t>
      </w:r>
      <w:r>
        <w:rPr>
          <w:sz w:val="28"/>
        </w:rPr>
        <w:t>пользователю для проведения работ, связанных с пользованием недрами;</w:t>
      </w:r>
    </w:p>
    <w:p w14:paraId="69000000">
      <w:pPr>
        <w:ind w:firstLine="709"/>
        <w:jc w:val="both"/>
        <w:rPr>
          <w:sz w:val="28"/>
        </w:rPr>
      </w:pPr>
      <w:r>
        <w:rPr>
          <w:sz w:val="28"/>
        </w:rPr>
        <w:t>0,65 рубля за кв. метр –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14:paraId="6A000000">
      <w:pPr>
        <w:ind w:firstLine="709"/>
        <w:jc w:val="both"/>
        <w:rPr>
          <w:sz w:val="28"/>
        </w:rPr>
      </w:pPr>
      <w:r>
        <w:rPr>
          <w:sz w:val="28"/>
        </w:rPr>
        <w:t>2,1 рубля за кв. метр –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14:paraId="6B000000">
      <w:pPr>
        <w:ind w:firstLine="709"/>
        <w:jc w:val="both"/>
        <w:rPr>
          <w:sz w:val="28"/>
        </w:rPr>
      </w:pPr>
      <w:r>
        <w:rPr>
          <w:sz w:val="28"/>
        </w:rPr>
        <w:t>4,2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</w:p>
    <w:p w14:paraId="6C000000">
      <w:pPr>
        <w:ind w:firstLine="709"/>
        <w:jc w:val="both"/>
        <w:rPr>
          <w:sz w:val="28"/>
        </w:rPr>
      </w:pPr>
      <w:r>
        <w:rPr>
          <w:sz w:val="28"/>
        </w:rPr>
        <w:t>0,1 рубля за кв. метр –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14:paraId="6D000000">
      <w:pPr>
        <w:ind w:firstLine="709"/>
        <w:jc w:val="both"/>
        <w:rPr>
          <w:sz w:val="28"/>
        </w:rPr>
      </w:pPr>
      <w:r>
        <w:rPr>
          <w:sz w:val="28"/>
        </w:rPr>
        <w:t>2,1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</w:p>
    <w:p w14:paraId="6E000000">
      <w:pPr>
        <w:ind w:firstLine="709"/>
        <w:jc w:val="both"/>
        <w:rPr>
          <w:sz w:val="28"/>
        </w:rPr>
      </w:pPr>
      <w:r>
        <w:rPr>
          <w:sz w:val="28"/>
        </w:rPr>
        <w:t>0,05 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 w14:paraId="6F000000">
      <w:pPr>
        <w:ind w:firstLine="709"/>
        <w:jc w:val="both"/>
        <w:rPr>
          <w:sz w:val="28"/>
        </w:rPr>
      </w:pPr>
      <w:r>
        <w:rPr>
          <w:sz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14:paraId="70000000">
      <w:pPr>
        <w:ind w:firstLine="709"/>
        <w:jc w:val="both"/>
        <w:rPr>
          <w:sz w:val="28"/>
        </w:rPr>
      </w:pPr>
      <w:r>
        <w:rPr>
          <w:sz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14:paraId="71000000">
      <w:pPr>
        <w:ind w:firstLine="709"/>
        <w:jc w:val="both"/>
        <w:rPr>
          <w:sz w:val="28"/>
        </w:rPr>
      </w:pPr>
      <w:r>
        <w:rPr>
          <w:sz w:val="28"/>
        </w:rPr>
        <w:t>0,01 процента кадастровой стоимости земельного участка, предоставленного для размещения линий метрополитена.</w:t>
      </w:r>
    </w:p>
    <w:p w14:paraId="72000000">
      <w:pPr>
        <w:ind w:firstLine="709"/>
        <w:jc w:val="both"/>
        <w:rPr>
          <w:sz w:val="28"/>
        </w:rPr>
      </w:pPr>
      <w:r>
        <w:rPr>
          <w:sz w:val="28"/>
        </w:rPr>
        <w:t>5. При определении размера годовой арендной платы в соответствии со ставками арендной платы в случаях, указанных в пункте 4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– договор аренды).</w:t>
      </w:r>
    </w:p>
    <w:p w14:paraId="73000000">
      <w:pPr>
        <w:ind w:firstLine="709"/>
        <w:jc w:val="both"/>
        <w:rPr>
          <w:sz w:val="28"/>
        </w:rPr>
      </w:pPr>
      <w:r>
        <w:rPr>
          <w:sz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74000000">
      <w:pPr>
        <w:ind w:firstLine="709"/>
        <w:jc w:val="both"/>
        <w:rPr>
          <w:sz w:val="28"/>
        </w:rPr>
      </w:pPr>
      <w:r>
        <w:rPr>
          <w:sz w:val="28"/>
        </w:rPr>
        <w:t>6.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в случаях, установленных пунктом 4 статьи 39.7 Земельного кодекса Российской Федерации, определяется по ставкам, установленным постановлением Администрации Костино-Быстрянского</w:t>
      </w:r>
      <w:r>
        <w:rPr>
          <w:sz w:val="28"/>
        </w:rPr>
        <w:t xml:space="preserve"> сельского поселения, и не может превышать размер арендной платы, рассчитанный в отношении земельных участков, находящихся в федеральной собственности, предоставленных для:</w:t>
      </w:r>
    </w:p>
    <w:p w14:paraId="75000000">
      <w:pPr>
        <w:ind w:firstLine="709"/>
        <w:jc w:val="both"/>
        <w:rPr>
          <w:sz w:val="28"/>
        </w:rPr>
      </w:pPr>
      <w:r>
        <w:rPr>
          <w:sz w:val="28"/>
        </w:rPr>
        <w:t>размещения трубопроводов и иных объектов, используемых в сфере тепло-, водоснабжения, водоотведения и очистки сточных вод, – не более 0,7 процента кадастровой стоимости таких земельных участков;</w:t>
      </w:r>
    </w:p>
    <w:p w14:paraId="76000000">
      <w:pPr>
        <w:ind w:firstLine="709"/>
        <w:jc w:val="both"/>
        <w:rPr>
          <w:sz w:val="28"/>
        </w:rPr>
      </w:pPr>
      <w:r>
        <w:rPr>
          <w:sz w:val="28"/>
        </w:rPr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– не более 1,0 процента кадастровой стоимости таких земельных участков;</w:t>
      </w:r>
    </w:p>
    <w:p w14:paraId="77000000">
      <w:pPr>
        <w:ind w:firstLine="709"/>
        <w:jc w:val="both"/>
        <w:rPr>
          <w:sz w:val="28"/>
        </w:rPr>
      </w:pPr>
      <w:r>
        <w:rPr>
          <w:sz w:val="28"/>
        </w:rPr>
        <w:t>размещения линий связи, в том числе линейно-кабельных сооружений, – не более 1,4 процента кадастровой стоимости таких земельных участков;</w:t>
      </w:r>
    </w:p>
    <w:p w14:paraId="78000000">
      <w:pPr>
        <w:ind w:firstLine="709"/>
        <w:jc w:val="both"/>
        <w:rPr>
          <w:sz w:val="28"/>
        </w:rPr>
      </w:pPr>
      <w:r>
        <w:rPr>
          <w:sz w:val="28"/>
        </w:rPr>
        <w:t>размещения объектов электроэнергетики (за исключением генерирующих мощностей) – не более 1,5 процента кадастровой стоимости таких земельных участков, но не более 9,27 рубля за кв. метр;</w:t>
      </w:r>
    </w:p>
    <w:p w14:paraId="79000000">
      <w:pPr>
        <w:ind w:firstLine="709"/>
        <w:jc w:val="both"/>
        <w:rPr>
          <w:sz w:val="28"/>
        </w:rPr>
      </w:pPr>
      <w:r>
        <w:rPr>
          <w:sz w:val="28"/>
        </w:rP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– не более 1,5 процента кадастровой стоимости таких земельных участков;</w:t>
      </w:r>
    </w:p>
    <w:p w14:paraId="7A000000">
      <w:pPr>
        <w:ind w:firstLine="709"/>
        <w:jc w:val="both"/>
        <w:rPr>
          <w:sz w:val="28"/>
        </w:rPr>
      </w:pPr>
      <w:r>
        <w:rPr>
          <w:sz w:val="28"/>
        </w:rPr>
        <w:t>размещения тепловых станций, обслуживающих их сооружений и объектов – не более 1,6 процента кадастровой стоимости таких земельных участков, но не более 5,40 рубля за кв. метр;</w:t>
      </w:r>
    </w:p>
    <w:p w14:paraId="7B000000">
      <w:pPr>
        <w:ind w:firstLine="709"/>
        <w:jc w:val="both"/>
        <w:rPr>
          <w:sz w:val="28"/>
        </w:rPr>
      </w:pPr>
      <w:r>
        <w:rPr>
          <w:sz w:val="28"/>
        </w:rPr>
        <w:t>проведения работ, связанных с пользованием недрами, – не более 2,0 процента кадастровой стоимости таких земельных участков;</w:t>
      </w:r>
    </w:p>
    <w:p w14:paraId="7C000000">
      <w:pPr>
        <w:ind w:firstLine="709"/>
        <w:jc w:val="both"/>
        <w:rPr>
          <w:sz w:val="28"/>
        </w:rPr>
      </w:pPr>
      <w:r>
        <w:rPr>
          <w:sz w:val="28"/>
        </w:rPr>
        <w:t>размещения газопроводов и иных трубопроводов аналогичного назначения, их конструктивных элементов – не более 0,65 рубля за кв. метр;</w:t>
      </w:r>
    </w:p>
    <w:p w14:paraId="7D000000">
      <w:pPr>
        <w:ind w:firstLine="709"/>
        <w:jc w:val="both"/>
        <w:rPr>
          <w:sz w:val="28"/>
        </w:rPr>
      </w:pPr>
      <w:r>
        <w:rPr>
          <w:sz w:val="28"/>
        </w:rPr>
        <w:t>размещения аэродромов, пассажиропоток которых составляет 5 млн. и более человек в год, – не более 2,1 рубля за кв. метр;</w:t>
      </w:r>
    </w:p>
    <w:p w14:paraId="7E000000">
      <w:pPr>
        <w:ind w:firstLine="709"/>
        <w:jc w:val="both"/>
        <w:rPr>
          <w:sz w:val="28"/>
        </w:rPr>
      </w:pPr>
      <w:r>
        <w:rPr>
          <w:sz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</w:t>
      </w:r>
      <w:r>
        <w:rPr>
          <w:sz w:val="28"/>
        </w:rPr>
        <w:t>ов), пассажиропоток которых составляет 5 млн. и более человек в год, – не более 4,2 рубля за кв. метр;</w:t>
      </w:r>
    </w:p>
    <w:p w14:paraId="7F000000">
      <w:pPr>
        <w:ind w:firstLine="709"/>
        <w:jc w:val="both"/>
        <w:rPr>
          <w:sz w:val="28"/>
        </w:rPr>
      </w:pPr>
      <w:r>
        <w:rPr>
          <w:sz w:val="28"/>
        </w:rPr>
        <w:t>размещения аэродромов, пассажиропоток которых составляет 1 млн. и более человек в год, – 0,1 рубля за кв. метр;</w:t>
      </w:r>
    </w:p>
    <w:p w14:paraId="80000000">
      <w:pPr>
        <w:ind w:firstLine="709"/>
        <w:jc w:val="both"/>
        <w:rPr>
          <w:sz w:val="28"/>
        </w:rPr>
      </w:pPr>
      <w:r>
        <w:rPr>
          <w:sz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– не более 2,1 рубля за кв. метр;</w:t>
      </w:r>
    </w:p>
    <w:p w14:paraId="81000000">
      <w:pPr>
        <w:ind w:firstLine="709"/>
        <w:jc w:val="both"/>
        <w:rPr>
          <w:sz w:val="28"/>
        </w:rPr>
      </w:pPr>
      <w:r>
        <w:rPr>
          <w:sz w:val="28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– не более 0,05 рубля за кв. метр;</w:t>
      </w:r>
    </w:p>
    <w:p w14:paraId="82000000">
      <w:pPr>
        <w:ind w:firstLine="709"/>
        <w:jc w:val="both"/>
        <w:rPr>
          <w:sz w:val="28"/>
        </w:rPr>
      </w:pPr>
      <w:r>
        <w:rPr>
          <w:sz w:val="28"/>
        </w:rPr>
        <w:t>размещения вертодромов и посадочных площадок – не более 0,7 процента кадастровой стоимости таких земельных участков;</w:t>
      </w:r>
    </w:p>
    <w:p w14:paraId="83000000">
      <w:pPr>
        <w:ind w:firstLine="709"/>
        <w:jc w:val="both"/>
        <w:rPr>
          <w:sz w:val="28"/>
        </w:rPr>
      </w:pPr>
      <w:r>
        <w:rPr>
          <w:sz w:val="28"/>
        </w:rP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 – не более 1,2 процента кадастровой стоимости таких земельных участков;</w:t>
      </w:r>
    </w:p>
    <w:p w14:paraId="84000000">
      <w:pPr>
        <w:ind w:firstLine="709"/>
        <w:jc w:val="both"/>
        <w:rPr>
          <w:sz w:val="28"/>
        </w:rPr>
      </w:pPr>
      <w:r>
        <w:rPr>
          <w:sz w:val="28"/>
        </w:rPr>
        <w:t>размещения линий метрополитена – не более 0,01 процента кадастровой стоимости таких земельных участков.</w:t>
      </w:r>
    </w:p>
    <w:p w14:paraId="85000000">
      <w:pPr>
        <w:ind w:firstLine="709"/>
        <w:jc w:val="both"/>
        <w:rPr>
          <w:sz w:val="28"/>
        </w:rPr>
      </w:pPr>
      <w:r>
        <w:rPr>
          <w:sz w:val="28"/>
        </w:rPr>
        <w:t>6.1.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определяется по ставкам, установленным постановлением Администрации Костино-Быстрянского</w:t>
      </w:r>
      <w:r>
        <w:rPr>
          <w:sz w:val="28"/>
        </w:rPr>
        <w:t xml:space="preserve"> сельского поселения,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Областного закона от 25.02.2015 № 312-ЗС, в отношении земельных участков, предоставленных инвестору для строительства жилых домов.</w:t>
      </w:r>
    </w:p>
    <w:p w14:paraId="86000000">
      <w:pPr>
        <w:ind w:firstLine="709"/>
        <w:jc w:val="both"/>
        <w:rPr>
          <w:sz w:val="28"/>
        </w:rPr>
      </w:pPr>
      <w:r>
        <w:rPr>
          <w:sz w:val="28"/>
        </w:rPr>
        <w:t>6.2.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определяется по ставкам, установленным постановлением Администрации Костино-Быстрянского</w:t>
      </w:r>
      <w:r>
        <w:rPr>
          <w:sz w:val="28"/>
        </w:rPr>
        <w:t xml:space="preserve"> сельского поселения,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подпунктами "в" и "г" пункта 1 части 7 статьи 4 Областного закона от 25.02.2015 № 312-ЗС, в отношении земельного участка, предоставленного инвестору для строительства многоквартирного дома.</w:t>
      </w:r>
    </w:p>
    <w:p w14:paraId="87000000">
      <w:pPr>
        <w:ind w:firstLine="709"/>
        <w:jc w:val="both"/>
        <w:rPr>
          <w:sz w:val="28"/>
        </w:rPr>
      </w:pPr>
      <w:r>
        <w:rPr>
          <w:sz w:val="28"/>
        </w:rPr>
        <w:t>6.3. Размер арендной платы за земельный участок, находящийся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определяется в размере 0,5 процента от кадастровой стоимости земельного участка, в случае заключения договора аренды земельного участка с инвестором в целях размещения объекта социально-культурного назначения, относящегося 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спорта, предусмотренного масштабным инвестиционным проектом.</w:t>
      </w:r>
    </w:p>
    <w:p w14:paraId="88000000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«Об 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относящегося </w:t>
      </w:r>
      <w:r>
        <w:rPr>
          <w:sz w:val="28"/>
        </w:rPr>
        <w:t>к сфере образования, культуры, здравоохранения или физической культуры и спорта, или размещения объекта образования, культуры, здравоохранения или спорта</w:t>
      </w:r>
      <w:r>
        <w:rPr>
          <w:sz w:val="28"/>
        </w:rPr>
        <w:t>, предусмотренного масштабным инвестиционным проектом, а также в случае нарушения обязательств по уплате арендной платы, в порядке, предусмотренном пунктами 9, 12 настоящего Порядка.</w:t>
      </w:r>
    </w:p>
    <w:p w14:paraId="89000000">
      <w:pPr>
        <w:ind w:firstLine="709"/>
        <w:jc w:val="both"/>
        <w:rPr>
          <w:sz w:val="28"/>
        </w:rPr>
      </w:pPr>
      <w:r>
        <w:rPr>
          <w:sz w:val="28"/>
        </w:rPr>
        <w:t>7. 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14:paraId="8A000000">
      <w:pPr>
        <w:ind w:firstLine="709"/>
        <w:jc w:val="both"/>
        <w:rPr>
          <w:sz w:val="28"/>
        </w:rPr>
      </w:pPr>
      <w:r>
        <w:rPr>
          <w:sz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8B000000">
      <w:pPr>
        <w:ind w:firstLine="709"/>
        <w:jc w:val="both"/>
        <w:rPr>
          <w:sz w:val="28"/>
        </w:rPr>
      </w:pPr>
      <w:r>
        <w:rPr>
          <w:sz w:val="28"/>
        </w:rPr>
        <w:t>8. В случае нарушения сроков размещения объекта, реализации проекта Администрация Костино-Быстрянского</w:t>
      </w:r>
      <w:r>
        <w:rPr>
          <w:sz w:val="28"/>
        </w:rPr>
        <w:t xml:space="preserve"> сельского поселения составляет об этом мотивированное заключение.</w:t>
      </w:r>
    </w:p>
    <w:p w14:paraId="8C000000">
      <w:pPr>
        <w:ind w:firstLine="709"/>
        <w:jc w:val="both"/>
        <w:rPr>
          <w:sz w:val="28"/>
        </w:rPr>
      </w:pPr>
      <w:r>
        <w:rPr>
          <w:sz w:val="28"/>
        </w:rPr>
        <w:t>9. На основании мотивированного заключения, указа</w:t>
      </w:r>
      <w:bookmarkStart w:id="2" w:name="_GoBack"/>
      <w:bookmarkEnd w:id="2"/>
      <w:r>
        <w:rPr>
          <w:sz w:val="28"/>
        </w:rPr>
        <w:t>нного в пункте 8 настоящего Порядка, арендодатель – Администрация Костино-Быстрянского</w:t>
      </w:r>
      <w:r>
        <w:rPr>
          <w:sz w:val="28"/>
        </w:rPr>
        <w:t xml:space="preserve"> сельского поселения в тридцатидневный срок с даты такого мотивированного заключения принимает решение об изменении  порядка определения размера арендной платы, рассчитанной в соответствии с пунктами 3, и 6.3  настоящего Порядка.</w:t>
      </w:r>
    </w:p>
    <w:p w14:paraId="8D000000">
      <w:pPr>
        <w:ind w:firstLine="709"/>
        <w:jc w:val="both"/>
        <w:rPr>
          <w:sz w:val="28"/>
        </w:rPr>
      </w:pPr>
      <w:r>
        <w:rPr>
          <w:sz w:val="28"/>
        </w:rPr>
        <w:t>10. В недельный срок со дня принятия решения, указанного в пункте 9 настоящего Порядка, арендодатель – Администрация Костино-Быстрянского</w:t>
      </w:r>
      <w:r>
        <w:rPr>
          <w:sz w:val="28"/>
        </w:rPr>
        <w:t xml:space="preserve"> сельского поселения обязан известить о принятом решении арендатора.</w:t>
      </w:r>
    </w:p>
    <w:p w14:paraId="8E000000">
      <w:pPr>
        <w:ind w:firstLine="709"/>
        <w:jc w:val="both"/>
        <w:rPr>
          <w:sz w:val="28"/>
        </w:rPr>
      </w:pPr>
      <w:r>
        <w:rPr>
          <w:sz w:val="28"/>
        </w:rPr>
        <w:t xml:space="preserve">11. В случае принятия решения, указанного в пункте 9 настоящего Порядка, арендная плата за земельный участок считается установленной с даты принятия такого решения в размере, определенном </w:t>
      </w:r>
      <w:r>
        <w:rPr>
          <w:sz w:val="28"/>
        </w:rPr>
        <w:t>по результатам рыночной оценки в соответствии с Федеральным законом от 29.07.1998 № 135-ФЗ, в случае установления размера арендной платы в соответствии с пунктами 3 и 6.3 настоящего Порядка.</w:t>
      </w:r>
    </w:p>
    <w:p w14:paraId="8F000000">
      <w:pPr>
        <w:ind w:firstLine="709"/>
        <w:jc w:val="both"/>
        <w:rPr>
          <w:sz w:val="28"/>
        </w:rPr>
      </w:pPr>
      <w:r>
        <w:rPr>
          <w:sz w:val="28"/>
        </w:rPr>
        <w:t xml:space="preserve">12. В случае нарушения обязательств по уплате арендной платы более двух раз подряд арендодатель в тридцатидневный срок с даты пропуска арендатором очередного арендного платежа принимает решение </w:t>
      </w:r>
      <w:r>
        <w:rPr>
          <w:sz w:val="28"/>
        </w:rPr>
        <w:t>об изменении порядка определения размера арендной платы, рассчитанной в соответствии с пунктами 3 и 6.3 настоящего Порядка.</w:t>
      </w:r>
    </w:p>
    <w:p w14:paraId="90000000">
      <w:pPr>
        <w:ind w:firstLine="709"/>
        <w:jc w:val="both"/>
        <w:rPr>
          <w:sz w:val="28"/>
        </w:rPr>
      </w:pPr>
      <w:r>
        <w:rPr>
          <w:sz w:val="28"/>
        </w:rPr>
        <w:t>Исполнение решения осуществляется в порядке, предусмотренном пунктами 10 – 11 настоящего Порядка. </w:t>
      </w:r>
    </w:p>
    <w:p w14:paraId="91000000">
      <w:pPr>
        <w:ind w:firstLine="709"/>
        <w:jc w:val="both"/>
        <w:rPr>
          <w:sz w:val="28"/>
        </w:rPr>
      </w:pPr>
      <w:r>
        <w:rPr>
          <w:sz w:val="28"/>
        </w:rPr>
        <w:t>13. Арендодатель - Администрация Костино-Быстрянского</w:t>
      </w:r>
      <w:r>
        <w:rPr>
          <w:sz w:val="28"/>
        </w:rPr>
        <w:t xml:space="preserve"> сельского поселения при заключении договора аренды земельного участка, находящегося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14:paraId="92000000">
      <w:pPr>
        <w:ind w:firstLine="709"/>
        <w:jc w:val="both"/>
        <w:rPr>
          <w:sz w:val="28"/>
        </w:rPr>
      </w:pPr>
      <w:r>
        <w:rPr>
          <w:sz w:val="28"/>
        </w:rPr>
        <w:t>В одностороннем порядке по требованию арендодателя - Администрации Костино-Быстрянского</w:t>
      </w:r>
      <w:r>
        <w:rPr>
          <w:sz w:val="28"/>
        </w:rPr>
        <w:t xml:space="preserve"> сельского поселения размер годовой арендной платы за использование земельного участка, находящегося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изменяется:</w:t>
      </w:r>
    </w:p>
    <w:p w14:paraId="93000000">
      <w:pPr>
        <w:ind w:firstLine="709"/>
        <w:jc w:val="both"/>
        <w:rPr>
          <w:sz w:val="28"/>
        </w:rPr>
      </w:pPr>
      <w:r>
        <w:rPr>
          <w:sz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«Костино-Быстрянское сельское</w:t>
      </w:r>
      <w:r>
        <w:rPr>
          <w:sz w:val="28"/>
        </w:rPr>
        <w:t xml:space="preserve"> поселение»;</w:t>
      </w:r>
    </w:p>
    <w:p w14:paraId="94000000">
      <w:pPr>
        <w:ind w:firstLine="709"/>
        <w:jc w:val="both"/>
        <w:rPr>
          <w:sz w:val="28"/>
        </w:rPr>
      </w:pPr>
      <w:r>
        <w:rPr>
          <w:sz w:val="28"/>
        </w:rPr>
        <w:t>в связи с изменением кадастровой стоимости земельного участка;</w:t>
      </w:r>
    </w:p>
    <w:p w14:paraId="95000000">
      <w:pPr>
        <w:ind w:firstLine="709"/>
        <w:jc w:val="both"/>
        <w:rPr>
          <w:sz w:val="28"/>
        </w:rPr>
      </w:pPr>
      <w:r>
        <w:rPr>
          <w:sz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14:paraId="96000000">
      <w:pPr>
        <w:ind w:firstLine="709"/>
        <w:jc w:val="both"/>
        <w:rPr>
          <w:sz w:val="28"/>
        </w:rPr>
      </w:pPr>
      <w:r>
        <w:rPr>
          <w:sz w:val="28"/>
        </w:rPr>
        <w:t>ставок арендной платы;</w:t>
      </w:r>
    </w:p>
    <w:p w14:paraId="97000000">
      <w:pPr>
        <w:ind w:firstLine="709"/>
        <w:jc w:val="both"/>
        <w:rPr>
          <w:sz w:val="28"/>
        </w:rPr>
      </w:pPr>
      <w:r>
        <w:rPr>
          <w:sz w:val="28"/>
        </w:rPr>
        <w:t>размера уровня инфляции;</w:t>
      </w:r>
    </w:p>
    <w:p w14:paraId="98000000">
      <w:pPr>
        <w:ind w:firstLine="709"/>
        <w:jc w:val="both"/>
        <w:rPr>
          <w:sz w:val="28"/>
        </w:rPr>
      </w:pPr>
      <w:r>
        <w:rPr>
          <w:sz w:val="28"/>
        </w:rPr>
        <w:t>значений и коэффициентов, используемых при расчете арендной платы;</w:t>
      </w:r>
    </w:p>
    <w:p w14:paraId="99000000">
      <w:pPr>
        <w:ind w:firstLine="709"/>
        <w:jc w:val="both"/>
        <w:rPr>
          <w:sz w:val="28"/>
        </w:rPr>
      </w:pPr>
      <w:r>
        <w:rPr>
          <w:sz w:val="28"/>
        </w:rPr>
        <w:t>порядка определения размера арендной платы.</w:t>
      </w:r>
    </w:p>
    <w:p w14:paraId="9A000000">
      <w:pPr>
        <w:ind w:firstLine="709"/>
        <w:jc w:val="both"/>
        <w:rPr>
          <w:sz w:val="28"/>
        </w:rPr>
      </w:pPr>
      <w:r>
        <w:rPr>
          <w:sz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«Костино-Быстрянское сельское поселение</w:t>
      </w:r>
      <w:r>
        <w:rPr>
          <w:sz w:val="28"/>
        </w:rPr>
        <w:t>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9B000000">
      <w:pPr>
        <w:ind w:firstLine="709"/>
        <w:jc w:val="both"/>
        <w:rPr>
          <w:sz w:val="28"/>
        </w:rPr>
      </w:pPr>
      <w:r>
        <w:rPr>
          <w:sz w:val="28"/>
        </w:rPr>
        <w:t>Размер ежегодной арендной платы, определенный по результатам рыночной оценки в соответствии с Федеральным законом от 29.07.1998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14:paraId="9C000000">
      <w:pPr>
        <w:ind w:firstLine="709"/>
        <w:jc w:val="both"/>
        <w:rPr>
          <w:sz w:val="28"/>
        </w:rPr>
      </w:pPr>
      <w:r>
        <w:rPr>
          <w:sz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14:paraId="9D000000">
      <w:pPr>
        <w:ind w:firstLine="709"/>
        <w:jc w:val="both"/>
      </w:pPr>
      <w:r>
        <w:rPr>
          <w:sz w:val="28"/>
        </w:rPr>
        <w:t>14.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находящихся в муниципальной собственности муниципального образования «Костино-Быстрянское</w:t>
      </w:r>
      <w:r>
        <w:rPr>
          <w:sz w:val="28"/>
        </w:rPr>
        <w:t xml:space="preserve"> сельское поселение», установленным постановлением Администрации</w:t>
      </w:r>
      <w:r>
        <w:rPr>
          <w:sz w:val="28"/>
        </w:rPr>
        <w:t xml:space="preserve"> Костино-Быстрянского сельского поселения.</w:t>
      </w:r>
    </w:p>
    <w:p w14:paraId="9E000000">
      <w:pPr>
        <w:ind w:firstLine="709"/>
        <w:jc w:val="both"/>
      </w:pPr>
    </w:p>
    <w:sectPr>
      <w:pgSz w:h="16838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26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 Paragraph"/>
    <w:basedOn w:val="Style_4"/>
    <w:link w:val="Style_6_ch"/>
    <w:pPr>
      <w:numPr>
        <w:ilvl w:val="0"/>
        <w:numId w:val="0"/>
      </w:numPr>
      <w:ind w:firstLine="0" w:left="720" w:right="0"/>
    </w:pPr>
  </w:style>
  <w:style w:styleId="Style_6_ch" w:type="character">
    <w:name w:val="List Paragraph"/>
    <w:basedOn w:val="Style_4_ch"/>
    <w:link w:val="Style_6"/>
  </w:style>
  <w:style w:styleId="Style_7" w:type="paragraph">
    <w:name w:val="WW8Num1z1"/>
    <w:link w:val="Style_7_ch"/>
  </w:style>
  <w:style w:styleId="Style_7_ch" w:type="character">
    <w:name w:val="WW8Num1z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alloon Text"/>
    <w:basedOn w:val="Style_4"/>
    <w:link w:val="Style_9_ch"/>
    <w:pPr>
      <w:numPr>
        <w:ilvl w:val="0"/>
        <w:numId w:val="0"/>
      </w:numPr>
      <w:ind w:firstLine="0" w:left="0" w:right="0"/>
    </w:pPr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Заголовок таблицы"/>
    <w:basedOn w:val="Style_11"/>
    <w:link w:val="Style_10_ch"/>
    <w:pPr>
      <w:ind/>
      <w:jc w:val="center"/>
    </w:pPr>
    <w:rPr>
      <w:b w:val="1"/>
    </w:rPr>
  </w:style>
  <w:style w:styleId="Style_10_ch" w:type="character">
    <w:name w:val="Заголовок таблицы"/>
    <w:basedOn w:val="Style_11_ch"/>
    <w:link w:val="Style_10"/>
    <w:rPr>
      <w:b w:val="1"/>
    </w:rPr>
  </w:style>
  <w:style w:styleId="Style_12" w:type="paragraph">
    <w:name w:val="toc 6"/>
    <w:next w:val="Style_4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4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Body Text"/>
    <w:basedOn w:val="Style_4"/>
    <w:link w:val="Style_14_ch"/>
    <w:pPr>
      <w:spacing w:after="120" w:before="0"/>
      <w:ind/>
    </w:pPr>
  </w:style>
  <w:style w:styleId="Style_14_ch" w:type="character">
    <w:name w:val="Body Text"/>
    <w:basedOn w:val="Style_4_ch"/>
    <w:link w:val="Style_14"/>
  </w:style>
  <w:style w:styleId="Style_15" w:type="paragraph">
    <w:name w:val="heading 3"/>
    <w:basedOn w:val="Style_4"/>
    <w:next w:val="Style_14"/>
    <w:link w:val="Style_15_ch"/>
    <w:uiPriority w:val="9"/>
    <w:qFormat/>
    <w:pPr>
      <w:keepNext w:val="1"/>
      <w:numPr>
        <w:ilvl w:val="2"/>
        <w:numId w:val="1"/>
      </w:numPr>
      <w:ind w:firstLine="0" w:left="720" w:right="0"/>
      <w:jc w:val="both"/>
      <w:outlineLvl w:val="2"/>
    </w:pPr>
    <w:rPr>
      <w:sz w:val="24"/>
    </w:rPr>
  </w:style>
  <w:style w:styleId="Style_15_ch" w:type="character">
    <w:name w:val="heading 3"/>
    <w:basedOn w:val="Style_4_ch"/>
    <w:link w:val="Style_15"/>
    <w:rPr>
      <w:sz w:val="24"/>
    </w:rPr>
  </w:style>
  <w:style w:styleId="Style_16" w:type="paragraph">
    <w:name w:val="WW8Num1z0"/>
    <w:link w:val="Style_16_ch"/>
  </w:style>
  <w:style w:styleId="Style_16_ch" w:type="character">
    <w:name w:val="WW8Num1z0"/>
    <w:link w:val="Style_16"/>
  </w:style>
  <w:style w:styleId="Style_17" w:type="paragraph">
    <w:name w:val="List"/>
    <w:basedOn w:val="Style_14"/>
    <w:link w:val="Style_17_ch"/>
  </w:style>
  <w:style w:styleId="Style_17_ch" w:type="character">
    <w:name w:val="List"/>
    <w:basedOn w:val="Style_14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ConsPlusNormal"/>
    <w:link w:val="Style_2_ch"/>
    <w:rPr>
      <w:sz w:val="28"/>
    </w:rPr>
  </w:style>
  <w:style w:styleId="Style_2_ch" w:type="character">
    <w:name w:val="ConsPlusNormal"/>
    <w:link w:val="Style_2"/>
    <w:rPr>
      <w:sz w:val="28"/>
    </w:rPr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20" w:type="paragraph">
    <w:name w:val="caption"/>
    <w:basedOn w:val="Style_4"/>
    <w:link w:val="Style_20_ch"/>
    <w:pPr>
      <w:numPr>
        <w:ilvl w:val="0"/>
        <w:numId w:val="0"/>
      </w:numPr>
      <w:ind w:firstLine="0" w:left="0" w:right="0"/>
      <w:jc w:val="center"/>
    </w:pPr>
    <w:rPr>
      <w:b w:val="1"/>
    </w:rPr>
  </w:style>
  <w:style w:styleId="Style_20_ch" w:type="character">
    <w:name w:val="caption"/>
    <w:basedOn w:val="Style_4_ch"/>
    <w:link w:val="Style_20"/>
    <w:rPr>
      <w:b w:val="1"/>
    </w:rPr>
  </w:style>
  <w:style w:styleId="Style_21" w:type="paragraph">
    <w:name w:val="toc 3"/>
    <w:next w:val="Style_4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23" w:type="paragraph">
    <w:name w:val="Название1"/>
    <w:basedOn w:val="Style_4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1"/>
    <w:basedOn w:val="Style_4_ch"/>
    <w:link w:val="Style_23"/>
    <w:rPr>
      <w:i w:val="1"/>
      <w:sz w:val="24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List Paragraph1"/>
    <w:basedOn w:val="Style_4"/>
    <w:link w:val="Style_25_ch"/>
    <w:pPr>
      <w:numPr>
        <w:ilvl w:val="0"/>
        <w:numId w:val="0"/>
      </w:numPr>
      <w:ind w:firstLine="0" w:left="708" w:right="0"/>
    </w:pPr>
  </w:style>
  <w:style w:styleId="Style_25_ch" w:type="character">
    <w:name w:val="List Paragraph1"/>
    <w:basedOn w:val="Style_4_ch"/>
    <w:link w:val="Style_25"/>
  </w:style>
  <w:style w:styleId="Style_26" w:type="paragraph">
    <w:name w:val="heading 5"/>
    <w:basedOn w:val="Style_4"/>
    <w:next w:val="Style_14"/>
    <w:link w:val="Style_26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26_ch" w:type="character">
    <w:name w:val="heading 5"/>
    <w:basedOn w:val="Style_4_ch"/>
    <w:link w:val="Style_26"/>
    <w:rPr>
      <w:b w:val="1"/>
      <w:i w:val="1"/>
      <w:sz w:val="26"/>
    </w:rPr>
  </w:style>
  <w:style w:styleId="Style_11" w:type="paragraph">
    <w:name w:val="Содержимое таблицы"/>
    <w:basedOn w:val="Style_4"/>
    <w:link w:val="Style_11_ch"/>
  </w:style>
  <w:style w:styleId="Style_11_ch" w:type="character">
    <w:name w:val="Содержимое таблицы"/>
    <w:basedOn w:val="Style_4_ch"/>
    <w:link w:val="Style_11"/>
  </w:style>
  <w:style w:styleId="Style_27" w:type="paragraph">
    <w:name w:val="heading 1"/>
    <w:next w:val="Style_4"/>
    <w:link w:val="Style_2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Указатель1"/>
    <w:basedOn w:val="Style_4"/>
    <w:link w:val="Style_28_ch"/>
  </w:style>
  <w:style w:styleId="Style_28_ch" w:type="character">
    <w:name w:val="Указатель1"/>
    <w:basedOn w:val="Style_4_ch"/>
    <w:link w:val="Style_28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4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Normal (Web)"/>
    <w:basedOn w:val="Style_4"/>
    <w:link w:val="Style_31_ch"/>
    <w:pPr>
      <w:numPr>
        <w:ilvl w:val="0"/>
        <w:numId w:val="0"/>
      </w:numPr>
      <w:spacing w:after="100" w:before="100"/>
      <w:ind w:firstLine="0" w:left="0" w:right="0"/>
    </w:pPr>
    <w:rPr>
      <w:sz w:val="24"/>
    </w:rPr>
  </w:style>
  <w:style w:styleId="Style_31_ch" w:type="character">
    <w:name w:val="Normal (Web)"/>
    <w:basedOn w:val="Style_4_ch"/>
    <w:link w:val="Style_31"/>
    <w:rPr>
      <w:sz w:val="24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1 Знак"/>
    <w:basedOn w:val="Style_4"/>
    <w:link w:val="Style_33_ch"/>
    <w:pPr>
      <w:numPr>
        <w:ilvl w:val="0"/>
        <w:numId w:val="0"/>
      </w:numPr>
      <w:spacing w:after="100" w:before="100"/>
      <w:ind w:firstLine="0" w:left="0" w:right="0"/>
    </w:pPr>
    <w:rPr>
      <w:rFonts w:ascii="Tahoma" w:hAnsi="Tahoma"/>
    </w:rPr>
  </w:style>
  <w:style w:styleId="Style_33_ch" w:type="character">
    <w:name w:val="1 Знак"/>
    <w:basedOn w:val="Style_4_ch"/>
    <w:link w:val="Style_33"/>
    <w:rPr>
      <w:rFonts w:ascii="Tahoma" w:hAnsi="Tahoma"/>
    </w:rPr>
  </w:style>
  <w:style w:styleId="Style_34" w:type="paragraph">
    <w:name w:val="Заголовок 3 Знак"/>
    <w:link w:val="Style_34_ch"/>
    <w:rPr>
      <w:rFonts w:ascii="Times New Roman" w:hAnsi="Times New Roman"/>
      <w:sz w:val="24"/>
    </w:rPr>
  </w:style>
  <w:style w:styleId="Style_34_ch" w:type="character">
    <w:name w:val="Заголовок 3 Знак"/>
    <w:link w:val="Style_34"/>
    <w:rPr>
      <w:rFonts w:ascii="Times New Roman" w:hAnsi="Times New Roman"/>
      <w:sz w:val="24"/>
    </w:rPr>
  </w:style>
  <w:style w:styleId="Style_35" w:type="paragraph">
    <w:name w:val="toc 9"/>
    <w:next w:val="Style_4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Текст выноски Знак"/>
    <w:link w:val="Style_36_ch"/>
    <w:rPr>
      <w:rFonts w:ascii="Tahoma" w:hAnsi="Tahoma"/>
      <w:sz w:val="16"/>
    </w:rPr>
  </w:style>
  <w:style w:styleId="Style_36_ch" w:type="character">
    <w:name w:val="Текст выноски Знак"/>
    <w:link w:val="Style_36"/>
    <w:rPr>
      <w:rFonts w:ascii="Tahoma" w:hAnsi="Tahoma"/>
      <w:sz w:val="16"/>
    </w:rPr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toc 8"/>
    <w:next w:val="Style_4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WW8Num1z4"/>
    <w:link w:val="Style_40_ch"/>
  </w:style>
  <w:style w:styleId="Style_40_ch" w:type="character">
    <w:name w:val="WW8Num1z4"/>
    <w:link w:val="Style_40"/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toc 5"/>
    <w:next w:val="Style_4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Заголовок"/>
    <w:basedOn w:val="Style_4"/>
    <w:next w:val="Style_14"/>
    <w:link w:val="Style_43_ch"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Заголовок"/>
    <w:basedOn w:val="Style_4_ch"/>
    <w:link w:val="Style_43"/>
    <w:rPr>
      <w:rFonts w:ascii="Arial" w:hAnsi="Arial"/>
      <w:sz w:val="28"/>
    </w:rPr>
  </w:style>
  <w:style w:styleId="Style_44" w:type="paragraph">
    <w:name w:val="Subtitle"/>
    <w:next w:val="Style_4"/>
    <w:link w:val="Style_44_ch"/>
    <w:uiPriority w:val="11"/>
    <w:qFormat/>
    <w:rPr>
      <w:rFonts w:ascii="XO Thames" w:hAnsi="XO Thames"/>
      <w:i w:val="1"/>
      <w:color w:val="616161"/>
      <w:sz w:val="24"/>
    </w:rPr>
  </w:style>
  <w:style w:styleId="Style_44_ch" w:type="character">
    <w:name w:val="Subtitle"/>
    <w:link w:val="Style_44"/>
    <w:rPr>
      <w:rFonts w:ascii="XO Thames" w:hAnsi="XO Thames"/>
      <w:i w:val="1"/>
      <w:color w:val="616161"/>
      <w:sz w:val="24"/>
    </w:rPr>
  </w:style>
  <w:style w:styleId="Style_45" w:type="paragraph">
    <w:name w:val="toc 10"/>
    <w:next w:val="Style_4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Title"/>
    <w:next w:val="Style_4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next w:val="Style_4"/>
    <w:link w:val="Style_4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7_ch" w:type="character">
    <w:name w:val="heading 4"/>
    <w:link w:val="Style_47"/>
    <w:rPr>
      <w:rFonts w:ascii="XO Thames" w:hAnsi="XO Thames"/>
      <w:b w:val="1"/>
      <w:color w:val="595959"/>
      <w:sz w:val="26"/>
    </w:rPr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Default Paragraph Font_0"/>
    <w:link w:val="Style_49_ch"/>
  </w:style>
  <w:style w:styleId="Style_49_ch" w:type="character">
    <w:name w:val="Default Paragraph Font_0"/>
    <w:link w:val="Style_49"/>
  </w:style>
  <w:style w:styleId="Style_50" w:type="paragraph">
    <w:name w:val="heading 2"/>
    <w:next w:val="Style_4"/>
    <w:link w:val="Style_5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0_ch" w:type="character">
    <w:name w:val="heading 2"/>
    <w:link w:val="Style_50"/>
    <w:rPr>
      <w:rFonts w:ascii="XO Thames" w:hAnsi="XO Thames"/>
      <w:b w:val="1"/>
      <w:color w:val="00A0FF"/>
      <w:sz w:val="26"/>
    </w:rPr>
  </w:style>
  <w:style w:styleId="Style_51" w:type="paragraph">
    <w:name w:val="Заголовок 5 Знак"/>
    <w:link w:val="Style_51_ch"/>
    <w:rPr>
      <w:rFonts w:ascii="Times New Roman" w:hAnsi="Times New Roman"/>
      <w:b w:val="1"/>
      <w:i w:val="1"/>
      <w:sz w:val="26"/>
    </w:rPr>
  </w:style>
  <w:style w:styleId="Style_51_ch" w:type="character">
    <w:name w:val="Заголовок 5 Знак"/>
    <w:link w:val="Style_51"/>
    <w:rPr>
      <w:rFonts w:ascii="Times New Roman" w:hAnsi="Times New Roman"/>
      <w:b w:val="1"/>
      <w:i w:val="1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2022-08-17T05:42:18Z</dcterms:modified>
</cp:coreProperties>
</file>