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7" w:rsidRDefault="00864897" w:rsidP="004438B1">
      <w:pPr>
        <w:spacing w:line="240" w:lineRule="auto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Отчет  Главы </w:t>
      </w:r>
      <w:r w:rsidR="005C3F74">
        <w:rPr>
          <w:b/>
          <w:szCs w:val="28"/>
        </w:rPr>
        <w:t xml:space="preserve">Администрации  </w:t>
      </w:r>
      <w:r>
        <w:rPr>
          <w:b/>
          <w:szCs w:val="28"/>
        </w:rPr>
        <w:t>Костино-Быстрянского  сельского поселения о проделанной работе</w:t>
      </w:r>
    </w:p>
    <w:p w:rsidR="00864897" w:rsidRPr="004438B1" w:rsidRDefault="00864897" w:rsidP="004438B1">
      <w:pPr>
        <w:spacing w:line="240" w:lineRule="auto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>I</w:t>
      </w:r>
      <w:r w:rsidRPr="00B059DA">
        <w:rPr>
          <w:b/>
          <w:szCs w:val="28"/>
        </w:rPr>
        <w:t xml:space="preserve"> </w:t>
      </w:r>
      <w:r w:rsidR="005C3F74">
        <w:rPr>
          <w:b/>
          <w:szCs w:val="28"/>
        </w:rPr>
        <w:t>полугодие 2019</w:t>
      </w:r>
      <w:r w:rsidRPr="004438B1">
        <w:rPr>
          <w:b/>
          <w:szCs w:val="28"/>
        </w:rPr>
        <w:t xml:space="preserve"> года</w:t>
      </w:r>
    </w:p>
    <w:p w:rsidR="004438B1" w:rsidRPr="004438B1" w:rsidRDefault="004438B1" w:rsidP="004438B1">
      <w:pPr>
        <w:pStyle w:val="a6"/>
        <w:jc w:val="center"/>
        <w:rPr>
          <w:rFonts w:ascii="Tahoma" w:hAnsi="Tahoma" w:cs="Tahoma"/>
          <w:color w:val="333333"/>
          <w:sz w:val="28"/>
          <w:szCs w:val="28"/>
        </w:rPr>
      </w:pPr>
      <w:r w:rsidRPr="004438B1">
        <w:rPr>
          <w:rFonts w:ascii="Tahoma" w:hAnsi="Tahoma" w:cs="Tahoma"/>
          <w:b/>
          <w:bCs/>
          <w:color w:val="333333"/>
          <w:sz w:val="28"/>
          <w:szCs w:val="28"/>
        </w:rPr>
        <w:t xml:space="preserve">Уважаемые жители поселения, </w:t>
      </w:r>
      <w:r w:rsidRPr="004438B1">
        <w:rPr>
          <w:rFonts w:ascii="Tahoma" w:hAnsi="Tahoma" w:cs="Tahoma"/>
          <w:b/>
          <w:bCs/>
          <w:color w:val="333333"/>
          <w:sz w:val="28"/>
          <w:szCs w:val="28"/>
        </w:rPr>
        <w:br/>
        <w:t>руководители предприятий, депутаты и наши гости!</w:t>
      </w:r>
    </w:p>
    <w:p w:rsidR="00864897" w:rsidRPr="004438B1" w:rsidRDefault="00864897" w:rsidP="00864897">
      <w:pPr>
        <w:spacing w:after="0"/>
        <w:ind w:left="-709"/>
        <w:rPr>
          <w:sz w:val="24"/>
          <w:szCs w:val="24"/>
        </w:rPr>
      </w:pPr>
    </w:p>
    <w:p w:rsidR="00864897" w:rsidRPr="004438B1" w:rsidRDefault="00864897" w:rsidP="0086489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4897" w:rsidRPr="004438B1" w:rsidRDefault="00864897" w:rsidP="00864897">
      <w:pPr>
        <w:jc w:val="both"/>
        <w:rPr>
          <w:color w:val="333333"/>
          <w:sz w:val="24"/>
          <w:szCs w:val="24"/>
        </w:rPr>
      </w:pPr>
      <w:r w:rsidRPr="004438B1">
        <w:rPr>
          <w:sz w:val="24"/>
          <w:szCs w:val="24"/>
        </w:rPr>
        <w:t xml:space="preserve">           В соответствии с Уставом Костино-Быстрянского  сельского поселения на обсуждение и оценку общественности предоставляется </w:t>
      </w:r>
      <w:r w:rsidR="005C3F74">
        <w:rPr>
          <w:sz w:val="24"/>
          <w:szCs w:val="24"/>
        </w:rPr>
        <w:t xml:space="preserve"> </w:t>
      </w:r>
      <w:r w:rsidRPr="004438B1">
        <w:rPr>
          <w:sz w:val="24"/>
          <w:szCs w:val="24"/>
        </w:rPr>
        <w:t>отчет о работе админ</w:t>
      </w:r>
      <w:r w:rsidR="005C3F74">
        <w:rPr>
          <w:sz w:val="24"/>
          <w:szCs w:val="24"/>
        </w:rPr>
        <w:t>истрации за первую половину 2019 года</w:t>
      </w:r>
      <w:r w:rsidRPr="004438B1">
        <w:rPr>
          <w:color w:val="333333"/>
          <w:sz w:val="24"/>
          <w:szCs w:val="24"/>
        </w:rPr>
        <w:t xml:space="preserve"> </w:t>
      </w:r>
      <w:r w:rsidR="004438B1">
        <w:rPr>
          <w:color w:val="333333"/>
          <w:sz w:val="24"/>
          <w:szCs w:val="24"/>
        </w:rPr>
        <w:t>(ч</w:t>
      </w:r>
      <w:r w:rsidRPr="004438B1">
        <w:rPr>
          <w:rFonts w:eastAsia="Calibri"/>
          <w:color w:val="333333"/>
          <w:sz w:val="24"/>
          <w:szCs w:val="24"/>
        </w:rPr>
        <w:t>то сделано за этот период, о наших задачах, проблемах и перспективах.</w:t>
      </w:r>
      <w:r w:rsidR="004438B1">
        <w:rPr>
          <w:rFonts w:eastAsia="Calibri"/>
          <w:color w:val="333333"/>
          <w:sz w:val="24"/>
          <w:szCs w:val="24"/>
        </w:rPr>
        <w:t>)</w:t>
      </w:r>
      <w:r w:rsidRPr="004438B1">
        <w:rPr>
          <w:rFonts w:eastAsia="Calibri"/>
          <w:color w:val="333333"/>
          <w:sz w:val="24"/>
          <w:szCs w:val="24"/>
        </w:rPr>
        <w:t xml:space="preserve"> </w:t>
      </w:r>
    </w:p>
    <w:p w:rsidR="0010550A" w:rsidRPr="004438B1" w:rsidRDefault="00864897" w:rsidP="004438B1">
      <w:pPr>
        <w:jc w:val="both"/>
        <w:rPr>
          <w:color w:val="333333"/>
          <w:sz w:val="24"/>
          <w:szCs w:val="24"/>
        </w:rPr>
      </w:pPr>
      <w:r w:rsidRPr="004438B1">
        <w:rPr>
          <w:color w:val="333333"/>
          <w:sz w:val="24"/>
          <w:szCs w:val="24"/>
        </w:rPr>
        <w:t xml:space="preserve">          </w:t>
      </w:r>
      <w:r w:rsidRPr="004438B1">
        <w:rPr>
          <w:rFonts w:eastAsia="Times New Roman"/>
          <w:sz w:val="24"/>
          <w:szCs w:val="24"/>
          <w:lang w:eastAsia="ru-RU"/>
        </w:rPr>
        <w:t>Деятельность Администрации Костино-Быстрянского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</w:t>
      </w:r>
      <w:r w:rsidR="005C3F74">
        <w:rPr>
          <w:rFonts w:eastAsia="Times New Roman"/>
          <w:sz w:val="24"/>
          <w:szCs w:val="24"/>
          <w:lang w:eastAsia="ru-RU"/>
        </w:rPr>
        <w:t xml:space="preserve"> Администрации сельского</w:t>
      </w:r>
      <w:r w:rsidRPr="004438B1">
        <w:rPr>
          <w:rFonts w:eastAsia="Times New Roman"/>
          <w:sz w:val="24"/>
          <w:szCs w:val="24"/>
          <w:lang w:eastAsia="ru-RU"/>
        </w:rPr>
        <w:t xml:space="preserve"> поселения и сельской администрации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 </w:t>
      </w:r>
      <w:r w:rsidRPr="004438B1">
        <w:rPr>
          <w:color w:val="333333"/>
          <w:sz w:val="24"/>
          <w:szCs w:val="24"/>
        </w:rPr>
        <w:t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Собранием депутатов Костино-Быстрянского  сельского поселения, проведения встреч с жителями поселения, осуществления личного приема граждан Главой</w:t>
      </w:r>
      <w:r w:rsidR="005C3F74">
        <w:rPr>
          <w:color w:val="333333"/>
          <w:sz w:val="24"/>
          <w:szCs w:val="24"/>
        </w:rPr>
        <w:t xml:space="preserve"> Администрации сельского</w:t>
      </w:r>
      <w:r w:rsidRPr="004438B1">
        <w:rPr>
          <w:color w:val="333333"/>
          <w:sz w:val="24"/>
          <w:szCs w:val="24"/>
        </w:rPr>
        <w:t xml:space="preserve"> поселения и муниципальными служащими, рассмотрения письменных и устных обращений.</w:t>
      </w:r>
      <w:r w:rsidR="0010550A" w:rsidRPr="004438B1">
        <w:rPr>
          <w:color w:val="333333"/>
          <w:sz w:val="24"/>
          <w:szCs w:val="24"/>
        </w:rPr>
        <w:t xml:space="preserve">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</w:t>
      </w:r>
      <w:r w:rsidR="005C3F74">
        <w:rPr>
          <w:color w:val="333333"/>
          <w:sz w:val="24"/>
          <w:szCs w:val="24"/>
        </w:rPr>
        <w:t xml:space="preserve"> уровне. За отчетный период 2019 года поступило 28</w:t>
      </w:r>
      <w:r w:rsidR="0010550A" w:rsidRPr="004438B1">
        <w:rPr>
          <w:color w:val="333333"/>
          <w:sz w:val="24"/>
          <w:szCs w:val="24"/>
        </w:rPr>
        <w:t xml:space="preserve"> обращений граждан.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По тематике обращения </w:t>
      </w:r>
      <w:r w:rsidR="005C3F74">
        <w:t>за 1 полугодие 2019 года</w:t>
      </w:r>
      <w:r w:rsidRPr="004438B1">
        <w:rPr>
          <w:color w:val="333333"/>
        </w:rPr>
        <w:t xml:space="preserve"> можно разделить на 4 основные блока: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>1) вопросы  социального обеспечения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2) вопросы землепользования и экологии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>3) вопросы газификации хуторов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4) вопросы коммунального  хозяйства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</w:t>
      </w:r>
      <w:r w:rsidR="005C3F74">
        <w:rPr>
          <w:color w:val="333333"/>
        </w:rPr>
        <w:t xml:space="preserve">   </w:t>
      </w:r>
      <w:r w:rsidRPr="004438B1">
        <w:rPr>
          <w:color w:val="333333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 сотрудников администрации. Следующим качественным э</w:t>
      </w:r>
      <w:r w:rsidR="005C3F74">
        <w:rPr>
          <w:color w:val="333333"/>
        </w:rPr>
        <w:t>тапом на этом направлении является</w:t>
      </w:r>
      <w:r w:rsidRPr="004438B1">
        <w:rPr>
          <w:color w:val="333333"/>
        </w:rPr>
        <w:t xml:space="preserve"> предоставление гражданам через сеть Интернет и муниципальных услуг. Сейчас в администрации поселения</w:t>
      </w:r>
      <w:r w:rsidR="005C3F74">
        <w:rPr>
          <w:color w:val="333333"/>
        </w:rPr>
        <w:t xml:space="preserve"> проводится  эта работа. </w:t>
      </w:r>
      <w:r w:rsidRPr="004438B1">
        <w:rPr>
          <w:color w:val="333333"/>
        </w:rPr>
        <w:t xml:space="preserve"> В рамках реализации Федерального закона от 27.07.2010 №210-ФЗ «Об организации предоставления </w:t>
      </w:r>
      <w:r w:rsidRPr="004438B1">
        <w:rPr>
          <w:color w:val="333333"/>
        </w:rPr>
        <w:lastRenderedPageBreak/>
        <w:t>государственных и муниципальных услуг» ведется работа по разработке и внедрению административных регламентов по оказанию муниципальных услуг в сельском поселении. Разработан и утвержден Реестр муниципальных услуг, предоставляемых администрацией и муниципальными учреждениями сельского поселения.  Разработана схема межведомственных и межуровневых взаимодействий. Сведения об оказываемых муниципальных услугах направлены для размещения информации на Едином портале государственных и муниципальных услуг. На данный момент на официальном сайте администрации создан раздел «Муниципальные услуги» с подразделами «Реестр муниципальных услуг», «Проекты административных регламентов» и «Утвержденные административные регламенты», опубликован утвержденный Реестр муниципальных услуг. 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ведется размещение нормативно-правовых актов, утверждаемых Главой</w:t>
      </w:r>
      <w:r w:rsidR="005C3F74">
        <w:rPr>
          <w:color w:val="333333"/>
        </w:rPr>
        <w:t xml:space="preserve"> Администрации</w:t>
      </w:r>
      <w:r w:rsidRPr="004438B1">
        <w:rPr>
          <w:color w:val="333333"/>
        </w:rPr>
        <w:t xml:space="preserve"> сельского поселения и Собранием  депутатов, информируется о проведении публичных слушаний в поселении и публикуются заключения по результатам их проведения. Проводится регулярное информирование населения об актуальных событиях в</w:t>
      </w:r>
      <w:r w:rsidR="005C3F74">
        <w:rPr>
          <w:color w:val="333333"/>
        </w:rPr>
        <w:t xml:space="preserve"> сельском </w:t>
      </w:r>
      <w:r w:rsidRPr="004438B1">
        <w:rPr>
          <w:color w:val="333333"/>
        </w:rPr>
        <w:t xml:space="preserve"> поселении.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Если же говорить о </w:t>
      </w:r>
      <w:r w:rsidRPr="004438B1">
        <w:rPr>
          <w:b/>
          <w:bCs/>
          <w:color w:val="333333"/>
        </w:rPr>
        <w:t>нормотвоческой деятельности:</w:t>
      </w:r>
      <w:r w:rsidRPr="004438B1">
        <w:rPr>
          <w:color w:val="333333"/>
        </w:rPr>
        <w:t xml:space="preserve"> принято и утверждено</w:t>
      </w:r>
      <w:r w:rsidR="005C3F74">
        <w:rPr>
          <w:color w:val="333333"/>
        </w:rPr>
        <w:t xml:space="preserve"> распоряжений, постановлений – 7</w:t>
      </w:r>
      <w:r w:rsidRPr="004438B1">
        <w:rPr>
          <w:color w:val="333333"/>
        </w:rPr>
        <w:t>5.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 Администрацией поселения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 на утверждение. За отчетный перио</w:t>
      </w:r>
      <w:r w:rsidR="005C3F74">
        <w:rPr>
          <w:color w:val="333333"/>
        </w:rPr>
        <w:t xml:space="preserve">д было подготовлено и принято 11 нормативных </w:t>
      </w:r>
      <w:r w:rsidRPr="004438B1">
        <w:rPr>
          <w:color w:val="333333"/>
        </w:rPr>
        <w:t>правовых актов.</w:t>
      </w:r>
      <w:r w:rsidRPr="004438B1">
        <w:rPr>
          <w:b/>
          <w:bCs/>
          <w:color w:val="333333"/>
        </w:rPr>
        <w:t xml:space="preserve"> </w:t>
      </w:r>
      <w:r w:rsidRPr="004438B1">
        <w:rPr>
          <w:color w:val="333333"/>
        </w:rPr>
        <w:t xml:space="preserve">Эти базовые документы определяли и будут определять в дальнейшем совместную программу действий администрации и Собрания  депутатов поселения в ближайшие годы. Хочется искренне поблагодарить  всех депутатов за понимание и поддержку при решении многих вопросов.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В течение отчетного  </w:t>
      </w:r>
      <w:r w:rsidR="005C3F74">
        <w:rPr>
          <w:color w:val="333333"/>
        </w:rPr>
        <w:t>было  выдано 195 справок.</w:t>
      </w:r>
      <w:r w:rsidRPr="004438B1">
        <w:rPr>
          <w:color w:val="333333"/>
        </w:rPr>
        <w:t xml:space="preserve"> </w:t>
      </w:r>
    </w:p>
    <w:p w:rsidR="0010550A" w:rsidRPr="004438B1" w:rsidRDefault="0010550A" w:rsidP="0010550A">
      <w:pPr>
        <w:pStyle w:val="a6"/>
        <w:jc w:val="both"/>
        <w:rPr>
          <w:color w:val="333333"/>
        </w:rPr>
      </w:pPr>
      <w:r w:rsidRPr="004438B1">
        <w:rPr>
          <w:color w:val="333333"/>
        </w:rPr>
        <w:t xml:space="preserve">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="004438B1">
        <w:rPr>
          <w:color w:val="333333"/>
        </w:rPr>
        <w:t xml:space="preserve"> </w:t>
      </w:r>
      <w:r w:rsidRPr="004438B1">
        <w:rPr>
          <w:color w:val="333333"/>
        </w:rPr>
        <w:t>На воинском учете в Костино-Быстрянско</w:t>
      </w:r>
      <w:r w:rsidR="005C3F74">
        <w:rPr>
          <w:color w:val="333333"/>
        </w:rPr>
        <w:t>м сельском поселении  состоит  405</w:t>
      </w:r>
      <w:r w:rsidRPr="004438B1">
        <w:rPr>
          <w:color w:val="333333"/>
        </w:rPr>
        <w:t xml:space="preserve">  человек.  Воинский учет граждан запаса и граждан, подлежащих призыву на военную службу, осуществляется специалистом военно</w:t>
      </w:r>
      <w:r w:rsidR="005C3F74">
        <w:rPr>
          <w:color w:val="333333"/>
        </w:rPr>
        <w:t>-учетного стола по плану на 2019-2020 гг.</w:t>
      </w:r>
      <w:r w:rsidRPr="004438B1">
        <w:rPr>
          <w:color w:val="333333"/>
        </w:rPr>
        <w:t xml:space="preserve"> </w:t>
      </w: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b/>
          <w:bCs/>
          <w:sz w:val="24"/>
          <w:szCs w:val="24"/>
        </w:rPr>
        <w:t xml:space="preserve">       Формирование бюджета – </w:t>
      </w:r>
      <w:r w:rsidRPr="004438B1">
        <w:rPr>
          <w:rFonts w:eastAsia="Calibri"/>
          <w:sz w:val="24"/>
          <w:szCs w:val="24"/>
        </w:rPr>
        <w:t xml:space="preserve">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sz w:val="24"/>
          <w:szCs w:val="24"/>
        </w:rPr>
        <w:t xml:space="preserve">      В отчетном периоде поступления </w:t>
      </w:r>
      <w:r w:rsidR="00DF3871">
        <w:rPr>
          <w:rFonts w:eastAsia="Calibri"/>
          <w:sz w:val="24"/>
          <w:szCs w:val="24"/>
        </w:rPr>
        <w:t xml:space="preserve">собственных </w:t>
      </w:r>
      <w:r w:rsidRPr="004438B1">
        <w:rPr>
          <w:rFonts w:eastAsia="Calibri"/>
          <w:sz w:val="24"/>
          <w:szCs w:val="24"/>
        </w:rPr>
        <w:t xml:space="preserve">доходов в бюджет муниципального образования сельского поселения  </w:t>
      </w:r>
      <w:r w:rsidR="00DF3871">
        <w:rPr>
          <w:rFonts w:eastAsia="Calibri"/>
          <w:sz w:val="24"/>
          <w:szCs w:val="24"/>
        </w:rPr>
        <w:t>916,6тыс.</w:t>
      </w:r>
      <w:r w:rsidRPr="004438B1">
        <w:rPr>
          <w:rFonts w:eastAsia="Calibri"/>
          <w:b/>
          <w:bCs/>
          <w:sz w:val="24"/>
          <w:szCs w:val="24"/>
        </w:rPr>
        <w:t xml:space="preserve">  </w:t>
      </w:r>
      <w:r w:rsidRPr="004438B1">
        <w:rPr>
          <w:rFonts w:eastAsia="Calibri"/>
          <w:bCs/>
          <w:sz w:val="24"/>
          <w:szCs w:val="24"/>
        </w:rPr>
        <w:t>рублей</w:t>
      </w:r>
      <w:r w:rsidRPr="004438B1">
        <w:rPr>
          <w:rFonts w:eastAsia="Calibri"/>
          <w:sz w:val="24"/>
          <w:szCs w:val="24"/>
        </w:rPr>
        <w:t>.</w:t>
      </w: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sz w:val="24"/>
          <w:szCs w:val="24"/>
        </w:rPr>
        <w:t xml:space="preserve">     Основные направления бюджетной и нал</w:t>
      </w:r>
      <w:r w:rsidR="005C3F74">
        <w:rPr>
          <w:sz w:val="24"/>
          <w:szCs w:val="24"/>
        </w:rPr>
        <w:t>оговой политики поселения в 2019</w:t>
      </w:r>
      <w:r w:rsidRPr="004438B1">
        <w:rPr>
          <w:rFonts w:eastAsia="Calibri"/>
          <w:sz w:val="24"/>
          <w:szCs w:val="24"/>
        </w:rPr>
        <w:t xml:space="preserve"> году связаны с обеспечением социально-значимых расходов и дальнейшим развитием поселения.</w:t>
      </w:r>
      <w:r w:rsidR="004438B1">
        <w:rPr>
          <w:rFonts w:eastAsia="Calibri"/>
          <w:sz w:val="24"/>
          <w:szCs w:val="24"/>
        </w:rPr>
        <w:t xml:space="preserve"> </w:t>
      </w:r>
      <w:r w:rsidRPr="004438B1">
        <w:rPr>
          <w:rFonts w:eastAsia="Calibri"/>
          <w:sz w:val="24"/>
          <w:szCs w:val="24"/>
        </w:rPr>
        <w:t xml:space="preserve">Расходы были запланированы исходя из полномочий поселения в рамках </w:t>
      </w:r>
      <w:r w:rsidRPr="004438B1">
        <w:rPr>
          <w:rFonts w:eastAsia="Calibri"/>
          <w:sz w:val="24"/>
          <w:szCs w:val="24"/>
        </w:rPr>
        <w:lastRenderedPageBreak/>
        <w:t>доходных возможностей. Все расходы выполнены в пределах смет бюджетной росписи. Одним из направлений стратегии развития поселения является экономное расходование бюджетных средств.</w:t>
      </w:r>
    </w:p>
    <w:p w:rsidR="0010550A" w:rsidRPr="004438B1" w:rsidRDefault="0010550A" w:rsidP="0010550A">
      <w:pPr>
        <w:jc w:val="both"/>
        <w:rPr>
          <w:rFonts w:eastAsia="Calibri"/>
          <w:sz w:val="24"/>
          <w:szCs w:val="24"/>
        </w:rPr>
      </w:pPr>
      <w:r w:rsidRPr="004438B1">
        <w:rPr>
          <w:rFonts w:eastAsia="Calibri"/>
          <w:sz w:val="24"/>
          <w:szCs w:val="24"/>
        </w:rPr>
        <w:t xml:space="preserve">     За отчетный период администрация поселения с выездом на место согласовывала границы земельных участков физических лиц, примыкающие к землям общего пользования. По обращениям граждан, за отчетный период админи</w:t>
      </w:r>
      <w:r w:rsidRPr="004438B1">
        <w:rPr>
          <w:sz w:val="24"/>
          <w:szCs w:val="24"/>
        </w:rPr>
        <w:t>страция поселения подготовила 6</w:t>
      </w:r>
      <w:r w:rsidRPr="004438B1">
        <w:rPr>
          <w:rFonts w:eastAsia="Calibri"/>
          <w:sz w:val="24"/>
          <w:szCs w:val="24"/>
        </w:rPr>
        <w:t xml:space="preserve"> распоряжений об уточнении адресов земельных участков. В целях учета личных подсобных хозяйств на территории сельского поселения ведутся </w:t>
      </w:r>
      <w:r w:rsidR="005C3F74">
        <w:rPr>
          <w:rFonts w:eastAsia="Calibri"/>
          <w:sz w:val="24"/>
          <w:szCs w:val="24"/>
        </w:rPr>
        <w:t xml:space="preserve"> </w:t>
      </w:r>
      <w:r w:rsidRPr="004438B1">
        <w:rPr>
          <w:rFonts w:eastAsia="Calibri"/>
          <w:sz w:val="24"/>
          <w:szCs w:val="24"/>
        </w:rPr>
        <w:t>похозяйственны</w:t>
      </w:r>
      <w:r w:rsidR="005C3F74">
        <w:rPr>
          <w:rFonts w:eastAsia="Calibri"/>
          <w:sz w:val="24"/>
          <w:szCs w:val="24"/>
        </w:rPr>
        <w:t xml:space="preserve">е книги. Ведение </w:t>
      </w:r>
      <w:bookmarkStart w:id="0" w:name="_GoBack"/>
      <w:bookmarkEnd w:id="0"/>
      <w:r w:rsidRPr="004438B1">
        <w:rPr>
          <w:rFonts w:eastAsia="Calibri"/>
          <w:sz w:val="24"/>
          <w:szCs w:val="24"/>
        </w:rPr>
        <w:t>книг осуществляется на основании сведений, предоставляемых на добровольной основе гражданами, ведущими личное подсобное хозяйство. Для обеспечения эффективного использования земли как основы жизни и деятельности жителей,  проживающих на территории сельского поселения,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>     При Администрации поселения была создана рабочая группа по безопасности, которая организовывала проведение мероприятий по профилактике терроризма и минимизации или ликвидации последствий совершения террористических актов на территории поселения. При администрации поселения была создана также комиссия по чрезвычайным ситуациям и пожарной безопасности. Руководитель группы и комисси</w:t>
      </w:r>
      <w:r w:rsidRPr="004438B1">
        <w:rPr>
          <w:color w:val="333333"/>
          <w:sz w:val="24"/>
          <w:szCs w:val="24"/>
        </w:rPr>
        <w:t xml:space="preserve">и – глава </w:t>
      </w:r>
      <w:r w:rsidR="005C3F74">
        <w:rPr>
          <w:color w:val="333333"/>
          <w:sz w:val="24"/>
          <w:szCs w:val="24"/>
        </w:rPr>
        <w:t xml:space="preserve">Администрации сельского </w:t>
      </w:r>
      <w:r w:rsidRPr="004438B1">
        <w:rPr>
          <w:color w:val="333333"/>
          <w:sz w:val="24"/>
          <w:szCs w:val="24"/>
        </w:rPr>
        <w:t xml:space="preserve">поселения. </w:t>
      </w:r>
      <w:r w:rsidRPr="004438B1">
        <w:rPr>
          <w:rFonts w:eastAsia="Calibri"/>
          <w:color w:val="333333"/>
          <w:sz w:val="24"/>
          <w:szCs w:val="24"/>
        </w:rPr>
        <w:t>Работа их осуществлялась в соответствии с планом. За отчетный период было провед</w:t>
      </w:r>
      <w:r w:rsidRPr="004438B1">
        <w:rPr>
          <w:color w:val="333333"/>
          <w:sz w:val="24"/>
          <w:szCs w:val="24"/>
        </w:rPr>
        <w:t>ено 3</w:t>
      </w:r>
      <w:r w:rsidR="004438B1">
        <w:rPr>
          <w:rFonts w:eastAsia="Calibri"/>
          <w:color w:val="333333"/>
          <w:sz w:val="24"/>
          <w:szCs w:val="24"/>
        </w:rPr>
        <w:t xml:space="preserve"> заседания</w:t>
      </w:r>
      <w:r w:rsidRPr="004438B1">
        <w:rPr>
          <w:rFonts w:eastAsia="Calibri"/>
          <w:color w:val="333333"/>
          <w:sz w:val="24"/>
          <w:szCs w:val="24"/>
        </w:rPr>
        <w:t xml:space="preserve"> ра</w:t>
      </w:r>
      <w:r w:rsidR="004438B1">
        <w:rPr>
          <w:rFonts w:eastAsia="Calibri"/>
          <w:color w:val="333333"/>
          <w:sz w:val="24"/>
          <w:szCs w:val="24"/>
        </w:rPr>
        <w:t>бочей группы по безопасности и 3 заседания</w:t>
      </w:r>
      <w:r w:rsidRPr="004438B1">
        <w:rPr>
          <w:rFonts w:eastAsia="Calibri"/>
          <w:color w:val="333333"/>
          <w:sz w:val="24"/>
          <w:szCs w:val="24"/>
        </w:rPr>
        <w:t xml:space="preserve"> комиссии по чрезвычайным ситуациям и пожарной безопасности, на которых рассматривались различные вопросы, касающиеся вопросов жизнедеятельности поселения.</w:t>
      </w:r>
    </w:p>
    <w:p w:rsidR="004438B1" w:rsidRDefault="004438B1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 xml:space="preserve"> </w:t>
      </w:r>
      <w:r w:rsidRPr="004438B1">
        <w:rPr>
          <w:rFonts w:eastAsia="Calibri"/>
          <w:b/>
          <w:bCs/>
          <w:color w:val="333333"/>
          <w:sz w:val="24"/>
          <w:szCs w:val="24"/>
        </w:rPr>
        <w:t xml:space="preserve">Библиотека 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color w:val="333333"/>
          <w:sz w:val="24"/>
          <w:szCs w:val="24"/>
        </w:rPr>
        <w:t>Более  28</w:t>
      </w:r>
      <w:r w:rsidRPr="004438B1">
        <w:rPr>
          <w:rFonts w:eastAsia="Calibri"/>
          <w:color w:val="333333"/>
          <w:sz w:val="24"/>
          <w:szCs w:val="24"/>
        </w:rPr>
        <w:t>0 жителей поселения являются пользователями  библиотек.  Круг читателей разнообразен: учителя, воспитатели, домохозяйки, пенсионеры, студенты, школьники.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b/>
          <w:bCs/>
          <w:color w:val="333333"/>
          <w:sz w:val="24"/>
          <w:szCs w:val="24"/>
        </w:rPr>
        <w:t xml:space="preserve">Культура </w:t>
      </w:r>
    </w:p>
    <w:p w:rsidR="00F567F9" w:rsidRDefault="0010550A" w:rsidP="00F567F9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>Силами коллективов СДК И СК  для жителей поселения проводятся традиционные мероприятия и концерты, посвящённые Празднику Великой Победы, 8 Марта, 23 февраля, Дню семьи, любви и верности, Дню России и другие. Традиционными стали мероприятия для детей:  День защиты детей.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b/>
          <w:bCs/>
          <w:color w:val="333333"/>
          <w:sz w:val="24"/>
          <w:szCs w:val="24"/>
        </w:rPr>
        <w:t xml:space="preserve">Физическая культура и спорт. </w:t>
      </w:r>
    </w:p>
    <w:p w:rsidR="0010550A" w:rsidRPr="004438B1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  <w:sz w:val="24"/>
          <w:szCs w:val="24"/>
        </w:rPr>
      </w:pPr>
      <w:r w:rsidRPr="004438B1">
        <w:rPr>
          <w:rFonts w:eastAsia="Calibri"/>
          <w:color w:val="333333"/>
          <w:sz w:val="24"/>
          <w:szCs w:val="24"/>
        </w:rPr>
        <w:t xml:space="preserve">Одним из важных направлений в работе администрации является развитие массового спорта, приобщение населения к здоровому образу жизни.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</w:t>
      </w:r>
      <w:r w:rsidRPr="004438B1">
        <w:rPr>
          <w:rFonts w:eastAsia="Calibri"/>
          <w:color w:val="333333"/>
          <w:sz w:val="24"/>
          <w:szCs w:val="24"/>
        </w:rPr>
        <w:lastRenderedPageBreak/>
        <w:t>безнадзорность.  Проводятся турниры по футболу и волейболу. Участвуем в районных спартакиадах.</w:t>
      </w:r>
    </w:p>
    <w:p w:rsidR="0010550A" w:rsidRPr="00D71084" w:rsidRDefault="0010550A" w:rsidP="0010550A">
      <w:pPr>
        <w:spacing w:before="100" w:beforeAutospacing="1" w:after="100" w:afterAutospacing="1" w:line="240" w:lineRule="auto"/>
        <w:jc w:val="both"/>
        <w:rPr>
          <w:rFonts w:eastAsia="Calibri"/>
          <w:color w:val="333333"/>
        </w:rPr>
      </w:pPr>
      <w:r w:rsidRPr="004438B1">
        <w:rPr>
          <w:rFonts w:eastAsia="Calibri"/>
          <w:color w:val="333333"/>
          <w:sz w:val="24"/>
          <w:szCs w:val="24"/>
        </w:rPr>
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</w:r>
      <w:r w:rsidR="004438B1">
        <w:rPr>
          <w:color w:val="333333"/>
          <w:sz w:val="24"/>
          <w:szCs w:val="24"/>
        </w:rPr>
        <w:t xml:space="preserve">  </w:t>
      </w:r>
      <w:r w:rsidRPr="004438B1">
        <w:rPr>
          <w:rFonts w:eastAsia="Calibri"/>
          <w:color w:val="333333"/>
          <w:sz w:val="24"/>
          <w:szCs w:val="24"/>
        </w:rPr>
        <w:t>У нас хватит сил и желания довести задуманное до конца. У нас очень активный, работоспособный депутатский корпус и специалисты администрации. Работа администрации строилась, и будет строиться на основе тесного взаимодействия с Собранием депутатов сельского поселения, организациями, учреждениями, расположенными на территории поселения. Убежден,  что совместно мы сможем най</w:t>
      </w:r>
      <w:r w:rsidR="005C3F74">
        <w:rPr>
          <w:rFonts w:eastAsia="Calibri"/>
          <w:color w:val="333333"/>
          <w:sz w:val="24"/>
          <w:szCs w:val="24"/>
        </w:rPr>
        <w:t>ти рычаги воздействия на еще не</w:t>
      </w:r>
      <w:r w:rsidRPr="004438B1">
        <w:rPr>
          <w:rFonts w:eastAsia="Calibri"/>
          <w:color w:val="333333"/>
          <w:sz w:val="24"/>
          <w:szCs w:val="24"/>
        </w:rPr>
        <w:t>решенные проблемы и реализу</w:t>
      </w:r>
      <w:r w:rsidRPr="005C3F74">
        <w:rPr>
          <w:rFonts w:eastAsia="Calibri"/>
          <w:color w:val="333333"/>
          <w:sz w:val="24"/>
          <w:szCs w:val="24"/>
        </w:rPr>
        <w:t>ем</w:t>
      </w:r>
      <w:r w:rsidR="005C3F74" w:rsidRPr="005C3F74">
        <w:rPr>
          <w:rFonts w:eastAsia="Calibri"/>
          <w:color w:val="333333"/>
          <w:sz w:val="24"/>
          <w:szCs w:val="24"/>
        </w:rPr>
        <w:t>ые</w:t>
      </w:r>
      <w:r w:rsidRPr="005C3F74">
        <w:rPr>
          <w:rFonts w:eastAsia="Calibri"/>
          <w:color w:val="333333"/>
          <w:sz w:val="24"/>
          <w:szCs w:val="24"/>
        </w:rPr>
        <w:t xml:space="preserve"> </w:t>
      </w:r>
      <w:r w:rsidRPr="004438B1">
        <w:rPr>
          <w:rFonts w:eastAsia="Calibri"/>
          <w:color w:val="333333"/>
          <w:sz w:val="24"/>
          <w:szCs w:val="24"/>
        </w:rPr>
        <w:t>намеченные планы.</w:t>
      </w:r>
    </w:p>
    <w:p w:rsidR="005C3F74" w:rsidRDefault="00FF2CAD" w:rsidP="005C3F74">
      <w:pPr>
        <w:tabs>
          <w:tab w:val="right" w:pos="9355"/>
        </w:tabs>
        <w:spacing w:before="100" w:beforeAutospacing="1" w:after="100" w:afterAutospacing="1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Глава</w:t>
      </w:r>
      <w:r w:rsidR="005C3F74">
        <w:rPr>
          <w:color w:val="333333"/>
          <w:sz w:val="24"/>
          <w:szCs w:val="24"/>
        </w:rPr>
        <w:t xml:space="preserve"> Админисрации</w:t>
      </w:r>
      <w:r w:rsidR="005C3F74">
        <w:rPr>
          <w:color w:val="333333"/>
          <w:sz w:val="24"/>
          <w:szCs w:val="24"/>
        </w:rPr>
        <w:tab/>
      </w:r>
    </w:p>
    <w:p w:rsidR="0010550A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Костино-Быстрянского</w:t>
      </w:r>
    </w:p>
    <w:p w:rsidR="00FF2CAD" w:rsidRPr="00864897" w:rsidRDefault="00FF2CAD" w:rsidP="00864897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сельского поселения                                                                    С.Н.Хлебников</w:t>
      </w:r>
    </w:p>
    <w:sectPr w:rsidR="00FF2CAD" w:rsidRPr="00864897" w:rsidSect="0098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4897"/>
    <w:rsid w:val="0010550A"/>
    <w:rsid w:val="00410AEF"/>
    <w:rsid w:val="004438B1"/>
    <w:rsid w:val="005526CD"/>
    <w:rsid w:val="005C3F74"/>
    <w:rsid w:val="00683C2A"/>
    <w:rsid w:val="00864897"/>
    <w:rsid w:val="00981F18"/>
    <w:rsid w:val="00DF3871"/>
    <w:rsid w:val="00E308F8"/>
    <w:rsid w:val="00EA6016"/>
    <w:rsid w:val="00F567F9"/>
    <w:rsid w:val="00FA2C9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7"/>
    <w:pPr>
      <w:spacing w:after="200" w:line="276" w:lineRule="auto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C91"/>
    <w:pPr>
      <w:keepNext/>
      <w:spacing w:after="0" w:line="204" w:lineRule="auto"/>
      <w:ind w:right="-567"/>
      <w:jc w:val="both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C91"/>
    <w:pPr>
      <w:keepNext/>
      <w:spacing w:after="0" w:line="240" w:lineRule="auto"/>
      <w:ind w:firstLine="720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2C91"/>
    <w:pPr>
      <w:keepNext/>
      <w:spacing w:after="0" w:line="240" w:lineRule="auto"/>
      <w:jc w:val="center"/>
      <w:outlineLvl w:val="2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2C91"/>
    <w:pPr>
      <w:keepNext/>
      <w:spacing w:after="0" w:line="240" w:lineRule="auto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2C91"/>
    <w:pPr>
      <w:keepNext/>
      <w:numPr>
        <w:numId w:val="2"/>
      </w:numPr>
      <w:spacing w:after="0" w:line="240" w:lineRule="auto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2C91"/>
    <w:pPr>
      <w:keepNext/>
      <w:spacing w:after="0" w:line="240" w:lineRule="auto"/>
      <w:jc w:val="center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A2C91"/>
    <w:pPr>
      <w:keepNext/>
      <w:spacing w:after="0" w:line="240" w:lineRule="auto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A2C91"/>
    <w:pPr>
      <w:keepNext/>
      <w:spacing w:after="0" w:line="228" w:lineRule="auto"/>
      <w:jc w:val="center"/>
      <w:outlineLvl w:val="7"/>
    </w:pPr>
    <w:rPr>
      <w:rFonts w:eastAsia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A2C91"/>
    <w:pPr>
      <w:keepNext/>
      <w:spacing w:after="0" w:line="228" w:lineRule="auto"/>
      <w:ind w:left="720"/>
      <w:jc w:val="center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C91"/>
    <w:rPr>
      <w:b/>
      <w:sz w:val="28"/>
    </w:rPr>
  </w:style>
  <w:style w:type="character" w:customStyle="1" w:styleId="20">
    <w:name w:val="Заголовок 2 Знак"/>
    <w:basedOn w:val="a0"/>
    <w:link w:val="2"/>
    <w:rsid w:val="00FA2C91"/>
    <w:rPr>
      <w:b/>
      <w:sz w:val="28"/>
    </w:rPr>
  </w:style>
  <w:style w:type="character" w:customStyle="1" w:styleId="30">
    <w:name w:val="Заголовок 3 Знак"/>
    <w:basedOn w:val="a0"/>
    <w:link w:val="3"/>
    <w:rsid w:val="00FA2C91"/>
    <w:rPr>
      <w:b/>
    </w:rPr>
  </w:style>
  <w:style w:type="character" w:customStyle="1" w:styleId="40">
    <w:name w:val="Заголовок 4 Знак"/>
    <w:basedOn w:val="a0"/>
    <w:link w:val="4"/>
    <w:rsid w:val="00FA2C91"/>
    <w:rPr>
      <w:b/>
      <w:sz w:val="28"/>
    </w:rPr>
  </w:style>
  <w:style w:type="character" w:customStyle="1" w:styleId="50">
    <w:name w:val="Заголовок 5 Знак"/>
    <w:basedOn w:val="a0"/>
    <w:link w:val="5"/>
    <w:rsid w:val="00FA2C91"/>
    <w:rPr>
      <w:b/>
      <w:sz w:val="28"/>
    </w:rPr>
  </w:style>
  <w:style w:type="character" w:customStyle="1" w:styleId="60">
    <w:name w:val="Заголовок 6 Знак"/>
    <w:basedOn w:val="a0"/>
    <w:link w:val="6"/>
    <w:rsid w:val="00FA2C91"/>
    <w:rPr>
      <w:b/>
      <w:sz w:val="24"/>
    </w:rPr>
  </w:style>
  <w:style w:type="character" w:customStyle="1" w:styleId="70">
    <w:name w:val="Заголовок 7 Знак"/>
    <w:basedOn w:val="a0"/>
    <w:link w:val="7"/>
    <w:rsid w:val="00FA2C91"/>
    <w:rPr>
      <w:b/>
      <w:sz w:val="24"/>
    </w:rPr>
  </w:style>
  <w:style w:type="character" w:customStyle="1" w:styleId="80">
    <w:name w:val="Заголовок 8 Знак"/>
    <w:basedOn w:val="a0"/>
    <w:link w:val="8"/>
    <w:rsid w:val="00FA2C91"/>
    <w:rPr>
      <w:b/>
      <w:bCs/>
      <w:caps/>
      <w:sz w:val="32"/>
    </w:rPr>
  </w:style>
  <w:style w:type="character" w:customStyle="1" w:styleId="90">
    <w:name w:val="Заголовок 9 Знак"/>
    <w:basedOn w:val="a0"/>
    <w:link w:val="9"/>
    <w:rsid w:val="00FA2C91"/>
    <w:rPr>
      <w:b/>
      <w:sz w:val="28"/>
    </w:rPr>
  </w:style>
  <w:style w:type="paragraph" w:styleId="a3">
    <w:name w:val="Title"/>
    <w:basedOn w:val="a"/>
    <w:link w:val="a4"/>
    <w:qFormat/>
    <w:rsid w:val="00FA2C91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A2C91"/>
    <w:rPr>
      <w:b/>
      <w:sz w:val="28"/>
    </w:rPr>
  </w:style>
  <w:style w:type="paragraph" w:styleId="a5">
    <w:name w:val="No Spacing"/>
    <w:uiPriority w:val="1"/>
    <w:qFormat/>
    <w:rsid w:val="00864897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1055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0B47-4D94-4C42-9848-6D7EE282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8</cp:revision>
  <cp:lastPrinted>2003-01-02T12:47:00Z</cp:lastPrinted>
  <dcterms:created xsi:type="dcterms:W3CDTF">2013-08-06T18:30:00Z</dcterms:created>
  <dcterms:modified xsi:type="dcterms:W3CDTF">2019-06-27T09:28:00Z</dcterms:modified>
</cp:coreProperties>
</file>